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10.odttf" ContentType="application/vnd.openxmlformats-officedocument.obfuscatedFont"/>
  <Override PartName="/word/fonts/font11.odttf" ContentType="application/vnd.openxmlformats-officedocument.obfuscatedFont"/>
  <Override PartName="/word/fonts/font12.odttf" ContentType="application/vnd.openxmlformats-officedocument.obfuscatedFont"/>
  <Override PartName="/word/fonts/font13.odttf" ContentType="application/vnd.openxmlformats-officedocument.obfuscatedFont"/>
  <Override PartName="/word/fonts/font14.odttf" ContentType="application/vnd.openxmlformats-officedocument.obfuscatedFont"/>
  <Override PartName="/word/fonts/font15.odttf" ContentType="application/vnd.openxmlformats-officedocument.obfuscatedFont"/>
  <Override PartName="/word/fonts/font16.odttf" ContentType="application/vnd.openxmlformats-officedocument.obfuscatedFont"/>
  <Override PartName="/word/fonts/font17.odttf" ContentType="application/vnd.openxmlformats-officedocument.obfuscatedFont"/>
  <Override PartName="/word/fonts/font18.odttf" ContentType="application/vnd.openxmlformats-officedocument.obfuscatedFont"/>
  <Override PartName="/word/fonts/font19.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nts/font9.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tbl>
      <w:tblPr>
        <w:tblW w:w="9806" w:type="dxa"/>
        <w:jc w:val="left"/>
        <w:tblInd w:w="0" w:type="dxa"/>
        <w:tblLayout w:type="fixed"/>
        <w:tblCellMar>
          <w:top w:w="500" w:type="dxa"/>
          <w:left w:w="400" w:type="dxa"/>
          <w:bottom w:w="500" w:type="dxa"/>
          <w:right w:w="400" w:type="dxa"/>
        </w:tblCellMar>
      </w:tblPr>
      <w:tblGrid>
        <w:gridCol w:w="9806"/>
      </w:tblGrid>
      <w:tr>
        <w:trPr/>
        <w:tc>
          <w:tcPr>
            <w:tcW w:w="9806" w:type="dxa"/>
            <w:tcBorders/>
            <w:shd w:color="auto" w:fill="0A1630" w:val="clear"/>
          </w:tcPr>
          <w:p>
            <w:pPr>
              <w:pStyle w:val="Normal"/>
              <w:jc w:val="center"/>
              <w:rPr/>
            </w:pPr>
            <w:r>
              <w:rPr/>
              <w:drawing>
                <wp:inline distT="0" distB="0" distL="0" distR="0">
                  <wp:extent cx="3143250" cy="2419350"/>
                  <wp:effectExtent l="0" t="0" r="0" b="0"/>
                  <wp:docPr id="1" name="logo" descr="logo&#10;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ogo" descr="logo&#10;logo"/>
                          <pic:cNvPicPr>
                            <a:picLocks noChangeAspect="1" noChangeArrowheads="1"/>
                          </pic:cNvPicPr>
                        </pic:nvPicPr>
                        <pic:blipFill>
                          <a:blip r:embed="rId2"/>
                          <a:stretch>
                            <a:fillRect/>
                          </a:stretch>
                        </pic:blipFill>
                        <pic:spPr bwMode="auto">
                          <a:xfrm>
                            <a:off x="0" y="0"/>
                            <a:ext cx="3143250" cy="2419350"/>
                          </a:xfrm>
                          <a:prstGeom prst="rect">
                            <a:avLst/>
                          </a:prstGeom>
                        </pic:spPr>
                      </pic:pic>
                    </a:graphicData>
                  </a:graphic>
                </wp:inline>
              </w:drawing>
            </w:r>
          </w:p>
          <w:p>
            <w:pPr>
              <w:pStyle w:val="Normal"/>
              <w:spacing w:before="200" w:after="80"/>
              <w:jc w:val="center"/>
              <w:rPr/>
            </w:pPr>
            <w:r>
              <w:rPr>
                <w:rFonts w:eastAsia="Michroma" w:cs="Michroma" w:ascii="Michroma" w:hAnsi="Michroma"/>
                <w:color w:val="7FB8FF"/>
                <w:spacing w:val="30"/>
                <w:sz w:val="15"/>
                <w:szCs w:val="15"/>
              </w:rPr>
              <w:t>USER MANUAL  ·  TECHNICAL REFERENCE  ·  LICENCE</w:t>
            </w:r>
          </w:p>
        </w:tc>
      </w:tr>
    </w:tbl>
    <w:p>
      <w:pPr>
        <w:pStyle w:val="Normal"/>
        <w:spacing w:before="300" w:after="120"/>
        <w:jc w:val="center"/>
        <w:rPr/>
      </w:pPr>
      <w:r>
        <w:rPr/>
        <w:drawing>
          <wp:inline distT="0" distB="0" distL="0" distR="0">
            <wp:extent cx="5715000" cy="3219450"/>
            <wp:effectExtent l="0" t="0" r="0" b="0"/>
            <wp:docPr id="2" name="overview" descr="overview&#10;overvie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overview" descr="overview&#10;overview"/>
                    <pic:cNvPicPr>
                      <a:picLocks noChangeAspect="1" noChangeArrowheads="1"/>
                    </pic:cNvPicPr>
                  </pic:nvPicPr>
                  <pic:blipFill>
                    <a:blip r:embed="rId3"/>
                    <a:stretch>
                      <a:fillRect/>
                    </a:stretch>
                  </pic:blipFill>
                  <pic:spPr bwMode="auto">
                    <a:xfrm>
                      <a:off x="0" y="0"/>
                      <a:ext cx="5715000" cy="3219450"/>
                    </a:xfrm>
                    <a:prstGeom prst="rect">
                      <a:avLst/>
                    </a:prstGeom>
                  </pic:spPr>
                </pic:pic>
              </a:graphicData>
            </a:graphic>
          </wp:inline>
        </w:drawing>
      </w:r>
    </w:p>
    <w:p>
      <w:pPr>
        <w:pStyle w:val="Normal"/>
        <w:spacing w:before="200" w:after="40"/>
        <w:jc w:val="center"/>
        <w:rPr/>
      </w:pPr>
      <w:r>
        <w:rPr>
          <w:rFonts w:eastAsia="Oxanium" w:cs="Oxanium" w:ascii="Oxanium" w:hAnsi="Oxanium"/>
          <w:b/>
          <w:bCs/>
          <w:color w:val="0B1A33"/>
          <w:sz w:val="22"/>
          <w:szCs w:val="22"/>
        </w:rPr>
        <w:t>Ten oscillators · two filters in series · fifteen envelopes · five LFOs</w:t>
      </w:r>
    </w:p>
    <w:p>
      <w:pPr>
        <w:pStyle w:val="Normal"/>
        <w:spacing w:before="0" w:after="300"/>
        <w:jc w:val="center"/>
        <w:rPr/>
      </w:pPr>
      <w:r>
        <w:rPr>
          <w:rFonts w:eastAsia="Oxanium" w:cs="Oxanium" w:ascii="Oxanium" w:hAnsi="Oxanium"/>
          <w:b/>
          <w:bCs/>
          <w:color w:val="0B1A33"/>
          <w:sz w:val="22"/>
          <w:szCs w:val="22"/>
        </w:rPr>
        <w:t>a 32-slot matrix · arpeggiator and 8-track sequencer · twelve effects · 2,000 patches</w:t>
      </w:r>
    </w:p>
    <w:p>
      <w:pPr>
        <w:pStyle w:val="Normal"/>
        <w:jc w:val="center"/>
        <w:rPr/>
      </w:pPr>
      <w:r>
        <w:rPr>
          <w:rFonts w:eastAsia="Michroma" w:cs="Michroma" w:ascii="Michroma" w:hAnsi="Michroma"/>
          <w:color w:val="1477E6"/>
          <w:spacing w:val="40"/>
          <w:sz w:val="16"/>
          <w:szCs w:val="16"/>
        </w:rPr>
        <w:t>NIKKOID LLC</w:t>
      </w:r>
    </w:p>
    <w:p>
      <w:pPr>
        <w:pStyle w:val="Normal"/>
        <w:jc w:val="center"/>
        <w:rPr/>
      </w:pPr>
      <w:r>
        <w:rPr>
          <w:color w:val="5C6B86"/>
          <w:sz w:val="16"/>
          <w:szCs w:val="16"/>
        </w:rPr>
        <w:t>Edition of 3 November 2026 · build 0.2.47 and the next release</w:t>
      </w:r>
    </w:p>
    <w:p>
      <w:pPr>
        <w:pStyle w:val="Normal"/>
        <w:rPr/>
      </w:pPr>
      <w:r>
        <w:rPr/>
      </w:r>
      <w:r>
        <w:br w:type="page"/>
      </w:r>
    </w:p>
    <w:p>
      <w:pPr>
        <w:pStyle w:val="Normal"/>
        <w:spacing w:before="0" w:after="60"/>
        <w:rPr/>
      </w:pPr>
      <w:r>
        <w:rPr>
          <w:rFonts w:eastAsia="Michroma" w:cs="Michroma" w:ascii="Michroma" w:hAnsi="Michroma"/>
          <w:color w:val="1477E6"/>
          <w:spacing w:val="40"/>
          <w:sz w:val="13"/>
          <w:szCs w:val="13"/>
        </w:rPr>
        <w:t>CONTENTS</w:t>
      </w:r>
    </w:p>
    <w:p>
      <w:pPr>
        <w:pStyle w:val="Title"/>
        <w:pBdr>
          <w:bottom w:val="single" w:sz="18" w:space="8" w:color="1477E6"/>
        </w:pBdr>
        <w:spacing w:before="0" w:after="200"/>
        <w:rPr/>
      </w:pPr>
      <w:r>
        <w:rPr/>
        <w:t>Contents</w:t>
      </w:r>
    </w:p>
    <w:p>
      <w:pPr>
        <w:pStyle w:val="Normal"/>
        <w:tabs>
          <w:tab w:val="clear" w:pos="720"/>
          <w:tab w:val="right" w:pos="9806" w:leader="none"/>
        </w:tabs>
        <w:spacing w:before="160" w:after="50"/>
        <w:rPr/>
      </w:pPr>
      <w:r>
        <w:rPr>
          <w:rFonts w:eastAsia="Oxanium" w:cs="Oxanium" w:ascii="Oxanium" w:hAnsi="Oxanium"/>
          <w:b/>
          <w:bCs/>
          <w:color w:val="0B1A33"/>
          <w:sz w:val="21"/>
          <w:szCs w:val="21"/>
        </w:rPr>
        <w:t>Part I — User Manual</w:t>
      </w:r>
      <w:r>
        <w:rPr>
          <w:rFonts w:eastAsia="Oxanium" w:cs="Oxanium" w:ascii="Oxanium" w:hAnsi="Oxanium"/>
          <w:b/>
          <w:bCs/>
          <w:color w:val="1477E6"/>
          <w:sz w:val="21"/>
          <w:szCs w:val="21"/>
        </w:rPr>
        <w:tab/>
        <w:t>3</w:t>
      </w:r>
    </w:p>
    <w:p>
      <w:pPr>
        <w:pStyle w:val="Normal"/>
        <w:tabs>
          <w:tab w:val="clear" w:pos="720"/>
          <w:tab w:val="right" w:pos="9806" w:leader="dot"/>
        </w:tabs>
        <w:spacing w:lineRule="auto" w:line="252" w:before="0" w:after="10"/>
        <w:ind w:left="300"/>
        <w:rPr/>
      </w:pPr>
      <w:r>
        <w:rPr>
          <w:color w:val="27324A"/>
          <w:sz w:val="17"/>
          <w:szCs w:val="17"/>
        </w:rPr>
        <w:t>1. Before you start</w:t>
      </w:r>
      <w:r>
        <w:rPr>
          <w:color w:val="5C6B86"/>
          <w:sz w:val="17"/>
          <w:szCs w:val="17"/>
        </w:rPr>
        <w:tab/>
        <w:t>3</w:t>
      </w:r>
    </w:p>
    <w:p>
      <w:pPr>
        <w:pStyle w:val="Normal"/>
        <w:tabs>
          <w:tab w:val="clear" w:pos="720"/>
          <w:tab w:val="right" w:pos="9806" w:leader="dot"/>
        </w:tabs>
        <w:spacing w:lineRule="auto" w:line="252" w:before="0" w:after="10"/>
        <w:ind w:left="300"/>
        <w:rPr/>
      </w:pPr>
      <w:r>
        <w:rPr>
          <w:color w:val="27324A"/>
          <w:sz w:val="17"/>
          <w:szCs w:val="17"/>
        </w:rPr>
        <w:t>2. The interface</w:t>
      </w:r>
      <w:r>
        <w:rPr>
          <w:color w:val="5C6B86"/>
          <w:sz w:val="17"/>
          <w:szCs w:val="17"/>
        </w:rPr>
        <w:tab/>
        <w:t>4</w:t>
      </w:r>
    </w:p>
    <w:p>
      <w:pPr>
        <w:pStyle w:val="Normal"/>
        <w:tabs>
          <w:tab w:val="clear" w:pos="720"/>
          <w:tab w:val="right" w:pos="9806" w:leader="dot"/>
        </w:tabs>
        <w:spacing w:lineRule="auto" w:line="252" w:before="0" w:after="10"/>
        <w:ind w:left="300"/>
        <w:rPr/>
      </w:pPr>
      <w:r>
        <w:rPr>
          <w:color w:val="27324A"/>
          <w:sz w:val="17"/>
          <w:szCs w:val="17"/>
        </w:rPr>
        <w:t>3. The oscillators</w:t>
      </w:r>
      <w:r>
        <w:rPr>
          <w:color w:val="5C6B86"/>
          <w:sz w:val="17"/>
          <w:szCs w:val="17"/>
        </w:rPr>
        <w:tab/>
        <w:t>5</w:t>
      </w:r>
    </w:p>
    <w:p>
      <w:pPr>
        <w:pStyle w:val="Normal"/>
        <w:tabs>
          <w:tab w:val="clear" w:pos="720"/>
          <w:tab w:val="right" w:pos="9806" w:leader="dot"/>
        </w:tabs>
        <w:spacing w:lineRule="auto" w:line="252" w:before="0" w:after="10"/>
        <w:ind w:left="300"/>
        <w:rPr/>
      </w:pPr>
      <w:r>
        <w:rPr>
          <w:color w:val="27324A"/>
          <w:sz w:val="17"/>
          <w:szCs w:val="17"/>
        </w:rPr>
        <w:t>4. FM, Ring Modulator and Particle</w:t>
      </w:r>
      <w:r>
        <w:rPr>
          <w:color w:val="5C6B86"/>
          <w:sz w:val="17"/>
          <w:szCs w:val="17"/>
        </w:rPr>
        <w:tab/>
        <w:t>11</w:t>
      </w:r>
    </w:p>
    <w:p>
      <w:pPr>
        <w:pStyle w:val="Normal"/>
        <w:tabs>
          <w:tab w:val="clear" w:pos="720"/>
          <w:tab w:val="right" w:pos="9806" w:leader="dot"/>
        </w:tabs>
        <w:spacing w:lineRule="auto" w:line="252" w:before="0" w:after="10"/>
        <w:ind w:left="300"/>
        <w:rPr/>
      </w:pPr>
      <w:r>
        <w:rPr>
          <w:color w:val="27324A"/>
          <w:sz w:val="17"/>
          <w:szCs w:val="17"/>
        </w:rPr>
        <w:t>5. The mixer and the spectrum</w:t>
      </w:r>
      <w:r>
        <w:rPr>
          <w:color w:val="5C6B86"/>
          <w:sz w:val="17"/>
          <w:szCs w:val="17"/>
        </w:rPr>
        <w:tab/>
        <w:t>12</w:t>
      </w:r>
    </w:p>
    <w:p>
      <w:pPr>
        <w:pStyle w:val="Normal"/>
        <w:tabs>
          <w:tab w:val="clear" w:pos="720"/>
          <w:tab w:val="right" w:pos="9806" w:leader="dot"/>
        </w:tabs>
        <w:spacing w:lineRule="auto" w:line="252" w:before="0" w:after="10"/>
        <w:ind w:left="300"/>
        <w:rPr/>
      </w:pPr>
      <w:r>
        <w:rPr>
          <w:color w:val="27324A"/>
          <w:sz w:val="17"/>
          <w:szCs w:val="17"/>
        </w:rPr>
        <w:t>6. The filters</w:t>
      </w:r>
      <w:r>
        <w:rPr>
          <w:color w:val="5C6B86"/>
          <w:sz w:val="17"/>
          <w:szCs w:val="17"/>
        </w:rPr>
        <w:tab/>
        <w:t>14</w:t>
      </w:r>
    </w:p>
    <w:p>
      <w:pPr>
        <w:pStyle w:val="Normal"/>
        <w:tabs>
          <w:tab w:val="clear" w:pos="720"/>
          <w:tab w:val="right" w:pos="9806" w:leader="dot"/>
        </w:tabs>
        <w:spacing w:lineRule="auto" w:line="252" w:before="0" w:after="10"/>
        <w:ind w:left="300"/>
        <w:rPr/>
      </w:pPr>
      <w:r>
        <w:rPr>
          <w:color w:val="27324A"/>
          <w:sz w:val="17"/>
          <w:szCs w:val="17"/>
        </w:rPr>
        <w:t>7. The VCA</w:t>
      </w:r>
      <w:r>
        <w:rPr>
          <w:color w:val="5C6B86"/>
          <w:sz w:val="17"/>
          <w:szCs w:val="17"/>
        </w:rPr>
        <w:tab/>
        <w:t>16</w:t>
      </w:r>
    </w:p>
    <w:p>
      <w:pPr>
        <w:pStyle w:val="Normal"/>
        <w:tabs>
          <w:tab w:val="clear" w:pos="720"/>
          <w:tab w:val="right" w:pos="9806" w:leader="dot"/>
        </w:tabs>
        <w:spacing w:lineRule="auto" w:line="252" w:before="0" w:after="10"/>
        <w:ind w:left="300"/>
        <w:rPr/>
      </w:pPr>
      <w:r>
        <w:rPr>
          <w:color w:val="27324A"/>
          <w:sz w:val="17"/>
          <w:szCs w:val="17"/>
        </w:rPr>
        <w:t>8. The envelopes</w:t>
      </w:r>
      <w:r>
        <w:rPr>
          <w:color w:val="5C6B86"/>
          <w:sz w:val="17"/>
          <w:szCs w:val="17"/>
        </w:rPr>
        <w:tab/>
        <w:t>17</w:t>
      </w:r>
    </w:p>
    <w:p>
      <w:pPr>
        <w:pStyle w:val="Normal"/>
        <w:tabs>
          <w:tab w:val="clear" w:pos="720"/>
          <w:tab w:val="right" w:pos="9806" w:leader="dot"/>
        </w:tabs>
        <w:spacing w:lineRule="auto" w:line="252" w:before="0" w:after="10"/>
        <w:ind w:left="300"/>
        <w:rPr/>
      </w:pPr>
      <w:r>
        <w:rPr>
          <w:color w:val="27324A"/>
          <w:sz w:val="17"/>
          <w:szCs w:val="17"/>
        </w:rPr>
        <w:t>9. The LFOs</w:t>
      </w:r>
      <w:r>
        <w:rPr>
          <w:color w:val="5C6B86"/>
          <w:sz w:val="17"/>
          <w:szCs w:val="17"/>
        </w:rPr>
        <w:tab/>
        <w:t>19</w:t>
      </w:r>
    </w:p>
    <w:p>
      <w:pPr>
        <w:pStyle w:val="Normal"/>
        <w:tabs>
          <w:tab w:val="clear" w:pos="720"/>
          <w:tab w:val="right" w:pos="9806" w:leader="dot"/>
        </w:tabs>
        <w:spacing w:lineRule="auto" w:line="252" w:before="0" w:after="10"/>
        <w:ind w:left="300"/>
        <w:rPr/>
      </w:pPr>
      <w:r>
        <w:rPr>
          <w:color w:val="27324A"/>
          <w:sz w:val="17"/>
          <w:szCs w:val="17"/>
        </w:rPr>
        <w:t>10. The modulation matrix</w:t>
      </w:r>
      <w:r>
        <w:rPr>
          <w:color w:val="5C6B86"/>
          <w:sz w:val="17"/>
          <w:szCs w:val="17"/>
        </w:rPr>
        <w:tab/>
        <w:t>20</w:t>
      </w:r>
    </w:p>
    <w:p>
      <w:pPr>
        <w:pStyle w:val="Normal"/>
        <w:tabs>
          <w:tab w:val="clear" w:pos="720"/>
          <w:tab w:val="right" w:pos="9806" w:leader="dot"/>
        </w:tabs>
        <w:spacing w:lineRule="auto" w:line="252" w:before="0" w:after="10"/>
        <w:ind w:left="300"/>
        <w:rPr/>
      </w:pPr>
      <w:r>
        <w:rPr>
          <w:color w:val="27324A"/>
          <w:sz w:val="17"/>
          <w:szCs w:val="17"/>
        </w:rPr>
        <w:t>11. The arpeggiator</w:t>
      </w:r>
      <w:r>
        <w:rPr>
          <w:color w:val="5C6B86"/>
          <w:sz w:val="17"/>
          <w:szCs w:val="17"/>
        </w:rPr>
        <w:tab/>
        <w:t>21</w:t>
      </w:r>
    </w:p>
    <w:p>
      <w:pPr>
        <w:pStyle w:val="Normal"/>
        <w:tabs>
          <w:tab w:val="clear" w:pos="720"/>
          <w:tab w:val="right" w:pos="9806" w:leader="dot"/>
        </w:tabs>
        <w:spacing w:lineRule="auto" w:line="252" w:before="0" w:after="10"/>
        <w:ind w:left="300"/>
        <w:rPr/>
      </w:pPr>
      <w:r>
        <w:rPr>
          <w:color w:val="27324A"/>
          <w:sz w:val="17"/>
          <w:szCs w:val="17"/>
        </w:rPr>
        <w:t>12. The sequencer</w:t>
      </w:r>
      <w:r>
        <w:rPr>
          <w:color w:val="5C6B86"/>
          <w:sz w:val="17"/>
          <w:szCs w:val="17"/>
        </w:rPr>
        <w:tab/>
        <w:t>21</w:t>
      </w:r>
    </w:p>
    <w:p>
      <w:pPr>
        <w:pStyle w:val="Normal"/>
        <w:tabs>
          <w:tab w:val="clear" w:pos="720"/>
          <w:tab w:val="right" w:pos="9806" w:leader="dot"/>
        </w:tabs>
        <w:spacing w:lineRule="auto" w:line="252" w:before="0" w:after="10"/>
        <w:ind w:left="300"/>
        <w:rPr/>
      </w:pPr>
      <w:r>
        <w:rPr>
          <w:color w:val="27324A"/>
          <w:sz w:val="17"/>
          <w:szCs w:val="17"/>
        </w:rPr>
        <w:t>13. The effects</w:t>
      </w:r>
      <w:r>
        <w:rPr>
          <w:color w:val="5C6B86"/>
          <w:sz w:val="17"/>
          <w:szCs w:val="17"/>
        </w:rPr>
        <w:tab/>
        <w:t>24</w:t>
      </w:r>
    </w:p>
    <w:p>
      <w:pPr>
        <w:pStyle w:val="Normal"/>
        <w:tabs>
          <w:tab w:val="clear" w:pos="720"/>
          <w:tab w:val="right" w:pos="9806" w:leader="dot"/>
        </w:tabs>
        <w:spacing w:lineRule="auto" w:line="252" w:before="0" w:after="10"/>
        <w:ind w:left="300"/>
        <w:rPr/>
      </w:pPr>
      <w:r>
        <w:rPr>
          <w:color w:val="27324A"/>
          <w:sz w:val="17"/>
          <w:szCs w:val="17"/>
        </w:rPr>
        <w:t>14. The Final Mixer</w:t>
      </w:r>
      <w:r>
        <w:rPr>
          <w:color w:val="5C6B86"/>
          <w:sz w:val="17"/>
          <w:szCs w:val="17"/>
        </w:rPr>
        <w:tab/>
        <w:t>27</w:t>
      </w:r>
    </w:p>
    <w:p>
      <w:pPr>
        <w:pStyle w:val="Normal"/>
        <w:tabs>
          <w:tab w:val="clear" w:pos="720"/>
          <w:tab w:val="right" w:pos="9806" w:leader="dot"/>
        </w:tabs>
        <w:spacing w:lineRule="auto" w:line="252" w:before="0" w:after="10"/>
        <w:ind w:left="300"/>
        <w:rPr/>
      </w:pPr>
      <w:r>
        <w:rPr>
          <w:color w:val="27324A"/>
          <w:sz w:val="17"/>
          <w:szCs w:val="17"/>
        </w:rPr>
        <w:t>15. The keyboard</w:t>
      </w:r>
      <w:r>
        <w:rPr>
          <w:color w:val="5C6B86"/>
          <w:sz w:val="17"/>
          <w:szCs w:val="17"/>
        </w:rPr>
        <w:tab/>
        <w:t>28</w:t>
      </w:r>
    </w:p>
    <w:p>
      <w:pPr>
        <w:pStyle w:val="Normal"/>
        <w:tabs>
          <w:tab w:val="clear" w:pos="720"/>
          <w:tab w:val="right" w:pos="9806" w:leader="dot"/>
        </w:tabs>
        <w:spacing w:lineRule="auto" w:line="252" w:before="0" w:after="10"/>
        <w:ind w:left="300"/>
        <w:rPr/>
      </w:pPr>
      <w:r>
        <w:rPr>
          <w:color w:val="27324A"/>
          <w:sz w:val="17"/>
          <w:szCs w:val="17"/>
        </w:rPr>
        <w:t>16. Patches</w:t>
      </w:r>
      <w:r>
        <w:rPr>
          <w:color w:val="5C6B86"/>
          <w:sz w:val="17"/>
          <w:szCs w:val="17"/>
        </w:rPr>
        <w:tab/>
        <w:t>28</w:t>
      </w:r>
    </w:p>
    <w:p>
      <w:pPr>
        <w:pStyle w:val="Normal"/>
        <w:tabs>
          <w:tab w:val="clear" w:pos="720"/>
          <w:tab w:val="right" w:pos="9806" w:leader="dot"/>
        </w:tabs>
        <w:spacing w:lineRule="auto" w:line="252" w:before="0" w:after="10"/>
        <w:ind w:left="300"/>
        <w:rPr/>
      </w:pPr>
      <w:r>
        <w:rPr>
          <w:color w:val="27324A"/>
          <w:sz w:val="17"/>
          <w:szCs w:val="17"/>
        </w:rPr>
        <w:t>17. Wavetables</w:t>
      </w:r>
      <w:r>
        <w:rPr>
          <w:color w:val="5C6B86"/>
          <w:sz w:val="17"/>
          <w:szCs w:val="17"/>
        </w:rPr>
        <w:tab/>
        <w:t>30</w:t>
      </w:r>
    </w:p>
    <w:p>
      <w:pPr>
        <w:pStyle w:val="Normal"/>
        <w:tabs>
          <w:tab w:val="clear" w:pos="720"/>
          <w:tab w:val="right" w:pos="9806" w:leader="dot"/>
        </w:tabs>
        <w:spacing w:lineRule="auto" w:line="252" w:before="0" w:after="10"/>
        <w:ind w:left="300"/>
        <w:rPr/>
      </w:pPr>
      <w:r>
        <w:rPr>
          <w:color w:val="27324A"/>
          <w:sz w:val="17"/>
          <w:szCs w:val="17"/>
        </w:rPr>
        <w:t>18. Look, language and zoom</w:t>
      </w:r>
      <w:r>
        <w:rPr>
          <w:color w:val="5C6B86"/>
          <w:sz w:val="17"/>
          <w:szCs w:val="17"/>
        </w:rPr>
        <w:tab/>
        <w:t>31</w:t>
      </w:r>
    </w:p>
    <w:p>
      <w:pPr>
        <w:pStyle w:val="Normal"/>
        <w:tabs>
          <w:tab w:val="clear" w:pos="720"/>
          <w:tab w:val="right" w:pos="9806" w:leader="dot"/>
        </w:tabs>
        <w:spacing w:lineRule="auto" w:line="252" w:before="0" w:after="10"/>
        <w:ind w:left="300"/>
        <w:rPr/>
      </w:pPr>
      <w:r>
        <w:rPr>
          <w:color w:val="27324A"/>
          <w:sz w:val="17"/>
          <w:szCs w:val="17"/>
        </w:rPr>
        <w:t>19. Keyboard shortcuts</w:t>
      </w:r>
      <w:r>
        <w:rPr>
          <w:color w:val="5C6B86"/>
          <w:sz w:val="17"/>
          <w:szCs w:val="17"/>
        </w:rPr>
        <w:tab/>
        <w:t>33</w:t>
      </w:r>
    </w:p>
    <w:p>
      <w:pPr>
        <w:pStyle w:val="Normal"/>
        <w:tabs>
          <w:tab w:val="clear" w:pos="720"/>
          <w:tab w:val="right" w:pos="9806" w:leader="dot"/>
        </w:tabs>
        <w:spacing w:lineRule="auto" w:line="252" w:before="0" w:after="10"/>
        <w:ind w:left="300"/>
        <w:rPr/>
      </w:pPr>
      <w:r>
        <w:rPr>
          <w:color w:val="27324A"/>
          <w:sz w:val="17"/>
          <w:szCs w:val="17"/>
        </w:rPr>
        <w:t>20. Settings, licence and updates</w:t>
      </w:r>
      <w:r>
        <w:rPr>
          <w:color w:val="5C6B86"/>
          <w:sz w:val="17"/>
          <w:szCs w:val="17"/>
        </w:rPr>
        <w:tab/>
        <w:t>33</w:t>
      </w:r>
    </w:p>
    <w:p>
      <w:pPr>
        <w:pStyle w:val="Normal"/>
        <w:tabs>
          <w:tab w:val="clear" w:pos="720"/>
          <w:tab w:val="right" w:pos="9806" w:leader="dot"/>
        </w:tabs>
        <w:spacing w:lineRule="auto" w:line="252" w:before="0" w:after="10"/>
        <w:ind w:left="300"/>
        <w:rPr/>
      </w:pPr>
      <w:r>
        <w:rPr>
          <w:color w:val="27324A"/>
          <w:sz w:val="17"/>
          <w:szCs w:val="17"/>
        </w:rPr>
        <w:t>21. Recipes</w:t>
      </w:r>
      <w:r>
        <w:rPr>
          <w:color w:val="5C6B86"/>
          <w:sz w:val="17"/>
          <w:szCs w:val="17"/>
        </w:rPr>
        <w:tab/>
        <w:t>34</w:t>
      </w:r>
    </w:p>
    <w:p>
      <w:pPr>
        <w:pStyle w:val="Normal"/>
        <w:tabs>
          <w:tab w:val="clear" w:pos="720"/>
          <w:tab w:val="right" w:pos="9806" w:leader="none"/>
        </w:tabs>
        <w:spacing w:before="160" w:after="50"/>
        <w:rPr/>
      </w:pPr>
      <w:r>
        <w:rPr>
          <w:rFonts w:eastAsia="Oxanium" w:cs="Oxanium" w:ascii="Oxanium" w:hAnsi="Oxanium"/>
          <w:b/>
          <w:bCs/>
          <w:color w:val="0B1A33"/>
          <w:sz w:val="21"/>
          <w:szCs w:val="21"/>
        </w:rPr>
        <w:t>Part II — Technical Reference</w:t>
      </w:r>
      <w:r>
        <w:rPr>
          <w:rFonts w:eastAsia="Oxanium" w:cs="Oxanium" w:ascii="Oxanium" w:hAnsi="Oxanium"/>
          <w:b/>
          <w:bCs/>
          <w:color w:val="1477E6"/>
          <w:sz w:val="21"/>
          <w:szCs w:val="21"/>
        </w:rPr>
        <w:tab/>
        <w:t>36</w:t>
      </w:r>
    </w:p>
    <w:p>
      <w:pPr>
        <w:pStyle w:val="Normal"/>
        <w:tabs>
          <w:tab w:val="clear" w:pos="720"/>
          <w:tab w:val="right" w:pos="9806" w:leader="dot"/>
        </w:tabs>
        <w:spacing w:lineRule="auto" w:line="252" w:before="0" w:after="10"/>
        <w:ind w:left="300"/>
        <w:rPr/>
      </w:pPr>
      <w:r>
        <w:rPr>
          <w:color w:val="27324A"/>
          <w:sz w:val="17"/>
          <w:szCs w:val="17"/>
        </w:rPr>
        <w:t>22. Architecture</w:t>
      </w:r>
      <w:r>
        <w:rPr>
          <w:color w:val="5C6B86"/>
          <w:sz w:val="17"/>
          <w:szCs w:val="17"/>
        </w:rPr>
        <w:tab/>
        <w:t>36</w:t>
      </w:r>
    </w:p>
    <w:p>
      <w:pPr>
        <w:pStyle w:val="Normal"/>
        <w:tabs>
          <w:tab w:val="clear" w:pos="720"/>
          <w:tab w:val="right" w:pos="9806" w:leader="dot"/>
        </w:tabs>
        <w:spacing w:lineRule="auto" w:line="252" w:before="0" w:after="10"/>
        <w:ind w:left="300"/>
        <w:rPr/>
      </w:pPr>
      <w:r>
        <w:rPr>
          <w:color w:val="27324A"/>
          <w:sz w:val="17"/>
          <w:szCs w:val="17"/>
        </w:rPr>
        <w:t>23. The signal path</w:t>
      </w:r>
      <w:r>
        <w:rPr>
          <w:color w:val="5C6B86"/>
          <w:sz w:val="17"/>
          <w:szCs w:val="17"/>
        </w:rPr>
        <w:tab/>
        <w:t>36</w:t>
      </w:r>
    </w:p>
    <w:p>
      <w:pPr>
        <w:pStyle w:val="Normal"/>
        <w:tabs>
          <w:tab w:val="clear" w:pos="720"/>
          <w:tab w:val="right" w:pos="9806" w:leader="dot"/>
        </w:tabs>
        <w:spacing w:lineRule="auto" w:line="252" w:before="0" w:after="10"/>
        <w:ind w:left="300"/>
        <w:rPr/>
      </w:pPr>
      <w:r>
        <w:rPr>
          <w:color w:val="27324A"/>
          <w:sz w:val="17"/>
          <w:szCs w:val="17"/>
        </w:rPr>
        <w:t>24. The oscillator engine</w:t>
      </w:r>
      <w:r>
        <w:rPr>
          <w:color w:val="5C6B86"/>
          <w:sz w:val="17"/>
          <w:szCs w:val="17"/>
        </w:rPr>
        <w:tab/>
        <w:t>37</w:t>
      </w:r>
    </w:p>
    <w:p>
      <w:pPr>
        <w:pStyle w:val="Normal"/>
        <w:tabs>
          <w:tab w:val="clear" w:pos="720"/>
          <w:tab w:val="right" w:pos="9806" w:leader="dot"/>
        </w:tabs>
        <w:spacing w:lineRule="auto" w:line="252" w:before="0" w:after="10"/>
        <w:ind w:left="300"/>
        <w:rPr/>
      </w:pPr>
      <w:r>
        <w:rPr>
          <w:color w:val="27324A"/>
          <w:sz w:val="17"/>
          <w:szCs w:val="17"/>
        </w:rPr>
        <w:t>25. The Super oscillator</w:t>
      </w:r>
      <w:r>
        <w:rPr>
          <w:color w:val="5C6B86"/>
          <w:sz w:val="17"/>
          <w:szCs w:val="17"/>
        </w:rPr>
        <w:tab/>
        <w:t>38</w:t>
      </w:r>
    </w:p>
    <w:p>
      <w:pPr>
        <w:pStyle w:val="Normal"/>
        <w:tabs>
          <w:tab w:val="clear" w:pos="720"/>
          <w:tab w:val="right" w:pos="9806" w:leader="dot"/>
        </w:tabs>
        <w:spacing w:lineRule="auto" w:line="252" w:before="0" w:after="10"/>
        <w:ind w:left="300"/>
        <w:rPr/>
      </w:pPr>
      <w:r>
        <w:rPr>
          <w:color w:val="27324A"/>
          <w:sz w:val="17"/>
          <w:szCs w:val="17"/>
        </w:rPr>
        <w:t>26. Karplus-Strong and the DX7</w:t>
      </w:r>
      <w:r>
        <w:rPr>
          <w:color w:val="5C6B86"/>
          <w:sz w:val="17"/>
          <w:szCs w:val="17"/>
        </w:rPr>
        <w:tab/>
        <w:t>39</w:t>
      </w:r>
    </w:p>
    <w:p>
      <w:pPr>
        <w:pStyle w:val="Normal"/>
        <w:tabs>
          <w:tab w:val="clear" w:pos="720"/>
          <w:tab w:val="right" w:pos="9806" w:leader="dot"/>
        </w:tabs>
        <w:spacing w:lineRule="auto" w:line="252" w:before="0" w:after="10"/>
        <w:ind w:left="300"/>
        <w:rPr/>
      </w:pPr>
      <w:r>
        <w:rPr>
          <w:color w:val="27324A"/>
          <w:sz w:val="17"/>
          <w:szCs w:val="17"/>
        </w:rPr>
        <w:t>27. Noise</w:t>
      </w:r>
      <w:r>
        <w:rPr>
          <w:color w:val="5C6B86"/>
          <w:sz w:val="17"/>
          <w:szCs w:val="17"/>
        </w:rPr>
        <w:tab/>
        <w:t>39</w:t>
      </w:r>
    </w:p>
    <w:p>
      <w:pPr>
        <w:pStyle w:val="Normal"/>
        <w:tabs>
          <w:tab w:val="clear" w:pos="720"/>
          <w:tab w:val="right" w:pos="9806" w:leader="dot"/>
        </w:tabs>
        <w:spacing w:lineRule="auto" w:line="252" w:before="0" w:after="10"/>
        <w:ind w:left="300"/>
        <w:rPr/>
      </w:pPr>
      <w:r>
        <w:rPr>
          <w:color w:val="27324A"/>
          <w:sz w:val="17"/>
          <w:szCs w:val="17"/>
        </w:rPr>
        <w:t>28. The filters</w:t>
      </w:r>
      <w:r>
        <w:rPr>
          <w:color w:val="5C6B86"/>
          <w:sz w:val="17"/>
          <w:szCs w:val="17"/>
        </w:rPr>
        <w:tab/>
        <w:t>39</w:t>
      </w:r>
    </w:p>
    <w:p>
      <w:pPr>
        <w:pStyle w:val="Normal"/>
        <w:tabs>
          <w:tab w:val="clear" w:pos="720"/>
          <w:tab w:val="right" w:pos="9806" w:leader="dot"/>
        </w:tabs>
        <w:spacing w:lineRule="auto" w:line="252" w:before="0" w:after="10"/>
        <w:ind w:left="300"/>
        <w:rPr/>
      </w:pPr>
      <w:r>
        <w:rPr>
          <w:color w:val="27324A"/>
          <w:sz w:val="17"/>
          <w:szCs w:val="17"/>
        </w:rPr>
        <w:t>29. Envelopes, LFOs and the matrix</w:t>
      </w:r>
      <w:r>
        <w:rPr>
          <w:color w:val="5C6B86"/>
          <w:sz w:val="17"/>
          <w:szCs w:val="17"/>
        </w:rPr>
        <w:tab/>
        <w:t>40</w:t>
      </w:r>
    </w:p>
    <w:p>
      <w:pPr>
        <w:pStyle w:val="Normal"/>
        <w:tabs>
          <w:tab w:val="clear" w:pos="720"/>
          <w:tab w:val="right" w:pos="9806" w:leader="dot"/>
        </w:tabs>
        <w:spacing w:lineRule="auto" w:line="252" w:before="0" w:after="10"/>
        <w:ind w:left="300"/>
        <w:rPr/>
      </w:pPr>
      <w:r>
        <w:rPr>
          <w:color w:val="27324A"/>
          <w:sz w:val="17"/>
          <w:szCs w:val="17"/>
        </w:rPr>
        <w:t>30. Arpeggiator, sequencer and tuning</w:t>
      </w:r>
      <w:r>
        <w:rPr>
          <w:color w:val="5C6B86"/>
          <w:sz w:val="17"/>
          <w:szCs w:val="17"/>
        </w:rPr>
        <w:tab/>
        <w:t>40</w:t>
      </w:r>
    </w:p>
    <w:p>
      <w:pPr>
        <w:pStyle w:val="Normal"/>
        <w:tabs>
          <w:tab w:val="clear" w:pos="720"/>
          <w:tab w:val="right" w:pos="9806" w:leader="dot"/>
        </w:tabs>
        <w:spacing w:lineRule="auto" w:line="252" w:before="0" w:after="10"/>
        <w:ind w:left="300"/>
        <w:rPr/>
      </w:pPr>
      <w:r>
        <w:rPr>
          <w:color w:val="27324A"/>
          <w:sz w:val="17"/>
          <w:szCs w:val="17"/>
        </w:rPr>
        <w:t>31. The effects</w:t>
      </w:r>
      <w:r>
        <w:rPr>
          <w:color w:val="5C6B86"/>
          <w:sz w:val="17"/>
          <w:szCs w:val="17"/>
        </w:rPr>
        <w:tab/>
        <w:t>41</w:t>
      </w:r>
    </w:p>
    <w:p>
      <w:pPr>
        <w:pStyle w:val="Normal"/>
        <w:tabs>
          <w:tab w:val="clear" w:pos="720"/>
          <w:tab w:val="right" w:pos="9806" w:leader="dot"/>
        </w:tabs>
        <w:spacing w:lineRule="auto" w:line="252" w:before="0" w:after="10"/>
        <w:ind w:left="300"/>
        <w:rPr/>
      </w:pPr>
      <w:r>
        <w:rPr>
          <w:color w:val="27324A"/>
          <w:sz w:val="17"/>
          <w:szCs w:val="17"/>
        </w:rPr>
        <w:t>32. Files and formats</w:t>
      </w:r>
      <w:r>
        <w:rPr>
          <w:color w:val="5C6B86"/>
          <w:sz w:val="17"/>
          <w:szCs w:val="17"/>
        </w:rPr>
        <w:tab/>
        <w:t>41</w:t>
      </w:r>
    </w:p>
    <w:p>
      <w:pPr>
        <w:pStyle w:val="Normal"/>
        <w:tabs>
          <w:tab w:val="clear" w:pos="720"/>
          <w:tab w:val="right" w:pos="9806" w:leader="dot"/>
        </w:tabs>
        <w:spacing w:lineRule="auto" w:line="252" w:before="0" w:after="10"/>
        <w:ind w:left="300"/>
        <w:rPr/>
      </w:pPr>
      <w:r>
        <w:rPr>
          <w:color w:val="27324A"/>
          <w:sz w:val="17"/>
          <w:szCs w:val="17"/>
        </w:rPr>
        <w:t>33. How this was verified</w:t>
      </w:r>
      <w:r>
        <w:rPr>
          <w:color w:val="5C6B86"/>
          <w:sz w:val="17"/>
          <w:szCs w:val="17"/>
        </w:rPr>
        <w:tab/>
        <w:t>42</w:t>
      </w:r>
    </w:p>
    <w:p>
      <w:pPr>
        <w:pStyle w:val="Normal"/>
        <w:tabs>
          <w:tab w:val="clear" w:pos="720"/>
          <w:tab w:val="right" w:pos="9806" w:leader="dot"/>
        </w:tabs>
        <w:spacing w:lineRule="auto" w:line="252" w:before="0" w:after="10"/>
        <w:ind w:left="300"/>
        <w:rPr/>
      </w:pPr>
      <w:r>
        <w:rPr>
          <w:color w:val="27324A"/>
          <w:sz w:val="17"/>
          <w:szCs w:val="17"/>
        </w:rPr>
        <w:t>34. Why one instrument is enough</w:t>
      </w:r>
      <w:r>
        <w:rPr>
          <w:color w:val="5C6B86"/>
          <w:sz w:val="17"/>
          <w:szCs w:val="17"/>
        </w:rPr>
        <w:tab/>
        <w:t>42</w:t>
      </w:r>
    </w:p>
    <w:p>
      <w:pPr>
        <w:pStyle w:val="Normal"/>
        <w:tabs>
          <w:tab w:val="clear" w:pos="720"/>
          <w:tab w:val="right" w:pos="9806" w:leader="none"/>
        </w:tabs>
        <w:spacing w:before="160" w:after="50"/>
        <w:rPr/>
      </w:pPr>
      <w:r>
        <w:rPr>
          <w:rFonts w:eastAsia="Oxanium" w:cs="Oxanium" w:ascii="Oxanium" w:hAnsi="Oxanium"/>
          <w:b/>
          <w:bCs/>
          <w:color w:val="0B1A33"/>
          <w:sz w:val="21"/>
          <w:szCs w:val="21"/>
        </w:rPr>
        <w:t>Appendix A — Parameter reference</w:t>
      </w:r>
      <w:r>
        <w:rPr>
          <w:rFonts w:eastAsia="Oxanium" w:cs="Oxanium" w:ascii="Oxanium" w:hAnsi="Oxanium"/>
          <w:b/>
          <w:bCs/>
          <w:color w:val="1477E6"/>
          <w:sz w:val="21"/>
          <w:szCs w:val="21"/>
        </w:rPr>
        <w:tab/>
        <w:t>43</w:t>
      </w:r>
    </w:p>
    <w:p>
      <w:pPr>
        <w:pStyle w:val="Normal"/>
        <w:tabs>
          <w:tab w:val="clear" w:pos="720"/>
          <w:tab w:val="right" w:pos="9806" w:leader="dot"/>
        </w:tabs>
        <w:spacing w:lineRule="auto" w:line="252" w:before="0" w:after="10"/>
        <w:ind w:left="300"/>
        <w:rPr/>
      </w:pPr>
      <w:r>
        <w:rPr>
          <w:color w:val="27324A"/>
          <w:sz w:val="17"/>
          <w:szCs w:val="17"/>
        </w:rPr>
        <w:t>A.1  Global conventions</w:t>
      </w:r>
      <w:r>
        <w:rPr>
          <w:color w:val="5C6B86"/>
          <w:sz w:val="17"/>
          <w:szCs w:val="17"/>
        </w:rPr>
        <w:tab/>
        <w:t>43</w:t>
      </w:r>
    </w:p>
    <w:p>
      <w:pPr>
        <w:pStyle w:val="Normal"/>
        <w:tabs>
          <w:tab w:val="clear" w:pos="720"/>
          <w:tab w:val="right" w:pos="9806" w:leader="dot"/>
        </w:tabs>
        <w:spacing w:lineRule="auto" w:line="252" w:before="0" w:after="10"/>
        <w:ind w:left="300"/>
        <w:rPr/>
      </w:pPr>
      <w:r>
        <w:rPr>
          <w:color w:val="27324A"/>
          <w:sz w:val="17"/>
          <w:szCs w:val="17"/>
        </w:rPr>
        <w:t>A.2  Oscillators</w:t>
      </w:r>
      <w:r>
        <w:rPr>
          <w:color w:val="5C6B86"/>
          <w:sz w:val="17"/>
          <w:szCs w:val="17"/>
        </w:rPr>
        <w:tab/>
        <w:t>43</w:t>
      </w:r>
    </w:p>
    <w:p>
      <w:pPr>
        <w:pStyle w:val="Normal"/>
        <w:tabs>
          <w:tab w:val="clear" w:pos="720"/>
          <w:tab w:val="right" w:pos="9806" w:leader="dot"/>
        </w:tabs>
        <w:spacing w:lineRule="auto" w:line="252" w:before="0" w:after="10"/>
        <w:ind w:left="300"/>
        <w:rPr/>
      </w:pPr>
      <w:r>
        <w:rPr>
          <w:color w:val="27324A"/>
          <w:sz w:val="17"/>
          <w:szCs w:val="17"/>
        </w:rPr>
        <w:t>A.3  Filters and VCA</w:t>
      </w:r>
      <w:r>
        <w:rPr>
          <w:color w:val="5C6B86"/>
          <w:sz w:val="17"/>
          <w:szCs w:val="17"/>
        </w:rPr>
        <w:tab/>
        <w:t>43</w:t>
      </w:r>
    </w:p>
    <w:p>
      <w:pPr>
        <w:pStyle w:val="Normal"/>
        <w:tabs>
          <w:tab w:val="clear" w:pos="720"/>
          <w:tab w:val="right" w:pos="9806" w:leader="dot"/>
        </w:tabs>
        <w:spacing w:lineRule="auto" w:line="252" w:before="0" w:after="10"/>
        <w:ind w:left="300"/>
        <w:rPr/>
      </w:pPr>
      <w:r>
        <w:rPr>
          <w:color w:val="27324A"/>
          <w:sz w:val="17"/>
          <w:szCs w:val="17"/>
        </w:rPr>
        <w:t>A.4  Envelopes and LFOs</w:t>
      </w:r>
      <w:r>
        <w:rPr>
          <w:color w:val="5C6B86"/>
          <w:sz w:val="17"/>
          <w:szCs w:val="17"/>
        </w:rPr>
        <w:tab/>
        <w:t>44</w:t>
      </w:r>
    </w:p>
    <w:p>
      <w:pPr>
        <w:pStyle w:val="Normal"/>
        <w:tabs>
          <w:tab w:val="clear" w:pos="720"/>
          <w:tab w:val="right" w:pos="9806" w:leader="dot"/>
        </w:tabs>
        <w:spacing w:lineRule="auto" w:line="252" w:before="0" w:after="10"/>
        <w:ind w:left="300"/>
        <w:rPr/>
      </w:pPr>
      <w:r>
        <w:rPr>
          <w:color w:val="27324A"/>
          <w:sz w:val="17"/>
          <w:szCs w:val="17"/>
        </w:rPr>
        <w:t>A.5  Matrix</w:t>
      </w:r>
      <w:r>
        <w:rPr>
          <w:color w:val="5C6B86"/>
          <w:sz w:val="17"/>
          <w:szCs w:val="17"/>
        </w:rPr>
        <w:tab/>
        <w:t>44</w:t>
      </w:r>
    </w:p>
    <w:p>
      <w:pPr>
        <w:pStyle w:val="Normal"/>
        <w:tabs>
          <w:tab w:val="clear" w:pos="720"/>
          <w:tab w:val="right" w:pos="9806" w:leader="dot"/>
        </w:tabs>
        <w:spacing w:lineRule="auto" w:line="252" w:before="0" w:after="10"/>
        <w:ind w:left="300"/>
        <w:rPr/>
      </w:pPr>
      <w:r>
        <w:rPr>
          <w:color w:val="27324A"/>
          <w:sz w:val="17"/>
          <w:szCs w:val="17"/>
        </w:rPr>
        <w:t>A.6  Arpeggiator, sequencer and Final Mixer</w:t>
      </w:r>
      <w:r>
        <w:rPr>
          <w:color w:val="5C6B86"/>
          <w:sz w:val="17"/>
          <w:szCs w:val="17"/>
        </w:rPr>
        <w:tab/>
        <w:t>44</w:t>
      </w:r>
    </w:p>
    <w:p>
      <w:pPr>
        <w:pStyle w:val="Normal"/>
        <w:tabs>
          <w:tab w:val="clear" w:pos="720"/>
          <w:tab w:val="right" w:pos="9806" w:leader="dot"/>
        </w:tabs>
        <w:spacing w:lineRule="auto" w:line="252" w:before="0" w:after="10"/>
        <w:ind w:left="300"/>
        <w:rPr/>
      </w:pPr>
      <w:r>
        <w:rPr>
          <w:color w:val="27324A"/>
          <w:sz w:val="17"/>
          <w:szCs w:val="17"/>
        </w:rPr>
        <w:t>A.7  Effects</w:t>
      </w:r>
      <w:r>
        <w:rPr>
          <w:color w:val="5C6B86"/>
          <w:sz w:val="17"/>
          <w:szCs w:val="17"/>
        </w:rPr>
        <w:tab/>
        <w:t>45</w:t>
      </w:r>
    </w:p>
    <w:p>
      <w:pPr>
        <w:pStyle w:val="Normal"/>
        <w:tabs>
          <w:tab w:val="clear" w:pos="720"/>
          <w:tab w:val="right" w:pos="9806" w:leader="none"/>
        </w:tabs>
        <w:spacing w:before="160" w:after="50"/>
        <w:rPr/>
      </w:pPr>
      <w:r>
        <w:rPr>
          <w:rFonts w:eastAsia="Oxanium" w:cs="Oxanium" w:ascii="Oxanium" w:hAnsi="Oxanium"/>
          <w:b/>
          <w:bCs/>
          <w:color w:val="0B1A33"/>
          <w:sz w:val="21"/>
          <w:szCs w:val="21"/>
        </w:rPr>
        <w:t>Part III — Licence, Updates and Copyright</w:t>
      </w:r>
      <w:r>
        <w:rPr>
          <w:rFonts w:eastAsia="Oxanium" w:cs="Oxanium" w:ascii="Oxanium" w:hAnsi="Oxanium"/>
          <w:b/>
          <w:bCs/>
          <w:color w:val="1477E6"/>
          <w:sz w:val="21"/>
          <w:szCs w:val="21"/>
        </w:rPr>
        <w:tab/>
        <w:t>46</w:t>
      </w:r>
    </w:p>
    <w:p>
      <w:pPr>
        <w:pStyle w:val="Normal"/>
        <w:tabs>
          <w:tab w:val="clear" w:pos="720"/>
          <w:tab w:val="right" w:pos="9806" w:leader="dot"/>
        </w:tabs>
        <w:spacing w:lineRule="auto" w:line="252" w:before="0" w:after="10"/>
        <w:ind w:left="300"/>
        <w:rPr/>
      </w:pPr>
      <w:r>
        <w:rPr>
          <w:color w:val="27324A"/>
          <w:sz w:val="17"/>
          <w:szCs w:val="17"/>
        </w:rPr>
        <w:t>35. How the licence works</w:t>
      </w:r>
      <w:r>
        <w:rPr>
          <w:color w:val="5C6B86"/>
          <w:sz w:val="17"/>
          <w:szCs w:val="17"/>
        </w:rPr>
        <w:tab/>
        <w:t>46</w:t>
      </w:r>
    </w:p>
    <w:p>
      <w:pPr>
        <w:pStyle w:val="Normal"/>
        <w:tabs>
          <w:tab w:val="clear" w:pos="720"/>
          <w:tab w:val="right" w:pos="9806" w:leader="dot"/>
        </w:tabs>
        <w:spacing w:lineRule="auto" w:line="252" w:before="0" w:after="10"/>
        <w:ind w:left="300"/>
        <w:rPr/>
      </w:pPr>
      <w:r>
        <w:rPr>
          <w:color w:val="27324A"/>
          <w:sz w:val="17"/>
          <w:szCs w:val="17"/>
        </w:rPr>
        <w:t>36. Updates</w:t>
      </w:r>
      <w:r>
        <w:rPr>
          <w:color w:val="5C6B86"/>
          <w:sz w:val="17"/>
          <w:szCs w:val="17"/>
        </w:rPr>
        <w:tab/>
        <w:t>46</w:t>
      </w:r>
    </w:p>
    <w:p>
      <w:pPr>
        <w:pStyle w:val="Normal"/>
        <w:tabs>
          <w:tab w:val="clear" w:pos="720"/>
          <w:tab w:val="right" w:pos="9806" w:leader="dot"/>
        </w:tabs>
        <w:spacing w:lineRule="auto" w:line="252" w:before="0" w:after="10"/>
        <w:ind w:left="300"/>
        <w:rPr/>
      </w:pPr>
      <w:r>
        <w:rPr>
          <w:color w:val="27324A"/>
          <w:sz w:val="17"/>
          <w:szCs w:val="17"/>
        </w:rPr>
        <w:t>37. Credits and third-party material</w:t>
      </w:r>
      <w:r>
        <w:rPr>
          <w:color w:val="5C6B86"/>
          <w:sz w:val="17"/>
          <w:szCs w:val="17"/>
        </w:rPr>
        <w:tab/>
        <w:t>46</w:t>
      </w:r>
    </w:p>
    <w:p>
      <w:pPr>
        <w:pStyle w:val="Normal"/>
        <w:tabs>
          <w:tab w:val="clear" w:pos="720"/>
          <w:tab w:val="right" w:pos="9806" w:leader="dot"/>
        </w:tabs>
        <w:spacing w:lineRule="auto" w:line="252" w:before="0" w:after="10"/>
        <w:ind w:left="300"/>
        <w:rPr/>
      </w:pPr>
      <w:r>
        <w:rPr>
          <w:color w:val="27324A"/>
          <w:sz w:val="17"/>
          <w:szCs w:val="17"/>
        </w:rPr>
        <w:t>38. Copyright and terms</w:t>
      </w:r>
      <w:r>
        <w:rPr>
          <w:color w:val="5C6B86"/>
          <w:sz w:val="17"/>
          <w:szCs w:val="17"/>
        </w:rPr>
        <w:tab/>
        <w:t>47</w:t>
      </w:r>
      <w:r>
        <w:br w:type="page"/>
      </w:r>
    </w:p>
    <w:p>
      <w:pPr>
        <w:pStyle w:val="Normal"/>
        <w:spacing w:before="0" w:after="60"/>
        <w:rPr/>
      </w:pPr>
      <w:r>
        <w:rPr>
          <w:rFonts w:eastAsia="Michroma" w:cs="Michroma" w:ascii="Michroma" w:hAnsi="Michroma"/>
          <w:color w:val="1477E6"/>
          <w:spacing w:val="40"/>
          <w:sz w:val="13"/>
          <w:szCs w:val="13"/>
        </w:rPr>
        <w:t>PLAYING AND SHAPING SOUND</w:t>
      </w:r>
    </w:p>
    <w:p>
      <w:pPr>
        <w:pStyle w:val="Heading1"/>
        <w:pBdr>
          <w:bottom w:val="single" w:sz="18" w:space="8" w:color="1477E6"/>
        </w:pBdr>
        <w:spacing w:before="0" w:after="260"/>
        <w:rPr/>
      </w:pPr>
      <w:r>
        <w:rPr/>
        <w:t>Part I — User Manual</w:t>
      </w:r>
    </w:p>
    <w:p>
      <w:pPr>
        <w:pStyle w:val="Normal"/>
        <w:spacing w:lineRule="auto" w:line="300" w:before="0" w:after="160"/>
        <w:rPr/>
      </w:pPr>
      <w:r>
        <w:rPr>
          <w:color w:val="0B1A33"/>
          <w:sz w:val="22"/>
          <w:szCs w:val="22"/>
        </w:rPr>
        <w:t>Nikkosynth is a software instrument for people who write music and do not want to open three plug-ins to do it. Ten oscillators of six kinds, two filters in series, fifteen envelopes, five LFOs, a 32-slot modulation matrix, an arpeggiator, an eight-track step sequencer and twelve effects — in one window, on one panel, with two thousand patches ready to play.</w:t>
      </w:r>
    </w:p>
    <w:p>
      <w:pPr>
        <w:pStyle w:val="Normal"/>
        <w:spacing w:lineRule="auto" w:line="288" w:before="0" w:after="110"/>
        <w:rPr/>
      </w:pPr>
      <w:r>
        <w:rPr/>
        <w:t>This part is the practical manual: what each control does, why it is there, and how to get a sound you will keep. Part II explains how the instrument is built and what the algorithms actually are. Part III covers registration, licensing and copyright.</w:t>
      </w:r>
    </w:p>
    <w:p>
      <w:pPr>
        <w:pStyle w:val="Normal"/>
        <w:pBdr>
          <w:left w:val="single" w:sz="12" w:space="14" w:color="00A6B4"/>
        </w:pBdr>
        <w:spacing w:lineRule="auto" w:line="300" w:before="120" w:after="200"/>
        <w:ind w:left="500" w:right="500"/>
        <w:rPr/>
      </w:pPr>
      <w:r>
        <w:rPr>
          <w:i/>
          <w:iCs/>
          <w:color w:val="0B1A33"/>
          <w:sz w:val="21"/>
          <w:szCs w:val="21"/>
        </w:rPr>
        <w:t>Most synthesizers make you choose between character and control. Nikkosynth was built on the conviction that you should not have to — and that once you have both in one instrument, you stop reaching for a second one.</w:t>
      </w:r>
    </w:p>
    <w:p>
      <w:pPr>
        <w:pStyle w:val="Heading3"/>
        <w:rPr/>
      </w:pPr>
      <w:r>
        <w:rPr/>
        <w:t>How to read this manual</w:t>
      </w:r>
    </w:p>
    <w:p>
      <w:pPr>
        <w:pStyle w:val="Normal"/>
        <w:spacing w:lineRule="auto" w:line="288" w:before="0" w:after="110"/>
        <w:rPr/>
      </w:pPr>
      <w:r>
        <w:rPr/>
        <w:t xml:space="preserve">Parameter names appear in </w:t>
      </w:r>
      <w:r>
        <w:rPr>
          <w:rFonts w:eastAsia="JetBrains Mono" w:cs="JetBrains Mono" w:ascii="JetBrains Mono" w:hAnsi="JetBrains Mono"/>
          <w:color w:val="1477E6"/>
          <w:sz w:val="17"/>
          <w:szCs w:val="17"/>
        </w:rPr>
        <w:t>monospace</w:t>
      </w:r>
      <w:r>
        <w:rPr/>
        <w:t xml:space="preserve"> or </w:t>
      </w:r>
      <w:r>
        <w:rPr>
          <w:b/>
          <w:bCs/>
          <w:color w:val="0B1A33"/>
        </w:rPr>
        <w:t>bold</w:t>
      </w:r>
      <w:r>
        <w:rPr/>
        <w:t xml:space="preserve">, exactly as the panel labels them. Values are given in the units the panel shows: </w:t>
      </w:r>
      <w:r>
        <w:rPr>
          <w:rFonts w:eastAsia="JetBrains Mono" w:cs="JetBrains Mono" w:ascii="JetBrains Mono" w:hAnsi="JetBrains Mono"/>
          <w:color w:val="1477E6"/>
          <w:sz w:val="17"/>
          <w:szCs w:val="17"/>
        </w:rPr>
        <w:t>0…128</w:t>
      </w:r>
      <w:r>
        <w:rPr/>
        <w:t xml:space="preserve"> for most controls, </w:t>
      </w:r>
      <w:r>
        <w:rPr>
          <w:rFonts w:eastAsia="JetBrains Mono" w:cs="JetBrains Mono" w:ascii="JetBrains Mono" w:hAnsi="JetBrains Mono"/>
          <w:color w:val="1477E6"/>
          <w:sz w:val="17"/>
          <w:szCs w:val="17"/>
        </w:rPr>
        <w:t>±64</w:t>
      </w:r>
      <w:r>
        <w:rPr/>
        <w:t xml:space="preserve"> for depths and amounts. Every figure is a capture of the real application at 200 %, cropped to the part of the panel the text is describing, so what you read and what you see are the same controls.</w:t>
      </w:r>
    </w:p>
    <w:p>
      <w:pPr>
        <w:pStyle w:val="Normal"/>
        <w:spacing w:lineRule="auto" w:line="288" w:before="0" w:after="110"/>
        <w:rPr/>
      </w:pPr>
      <w:r>
        <w:rPr/>
        <w:t xml:space="preserve">Boxes marked </w:t>
      </w:r>
      <w:r>
        <w:rPr>
          <w:b/>
          <w:bCs/>
          <w:color w:val="0B1A33"/>
        </w:rPr>
        <w:t>NOTE</w:t>
      </w:r>
      <w:r>
        <w:rPr/>
        <w:t xml:space="preserve"> explain a design decision; boxes marked </w:t>
      </w:r>
      <w:r>
        <w:rPr>
          <w:b/>
          <w:bCs/>
          <w:color w:val="0B1A33"/>
        </w:rPr>
        <w:t>TIP</w:t>
      </w:r>
      <w:r>
        <w:rPr/>
        <w:t xml:space="preserve"> are shortcuts that will save you time later.</w:t>
      </w:r>
    </w:p>
    <w:p>
      <w:pPr>
        <w:pStyle w:val="Heading2"/>
        <w:rPr/>
      </w:pPr>
      <w:r>
        <w:rPr>
          <w:color w:val="1477E6"/>
        </w:rPr>
        <w:t xml:space="preserve">1  </w:t>
      </w:r>
      <w:r>
        <w:rPr/>
        <w:t>Before you start</w:t>
      </w:r>
    </w:p>
    <w:p>
      <w:pPr>
        <w:pStyle w:val="Normal"/>
        <w:spacing w:lineRule="auto" w:line="288" w:before="0" w:after="110"/>
        <w:rPr/>
      </w:pPr>
      <w:r>
        <w:rPr/>
        <w:t>Nikkosynth runs as a desktop application. It opens an audio device on its own and plays immediately — there is no configuration step between launching it and hearing a note. If nothing is heard, the status line at the bottom of the window says why, and Chapter 20 covers the two settings that matter: the audio output and the MIDI input.</w:t>
      </w:r>
    </w:p>
    <w:p>
      <w:pPr>
        <w:pStyle w:val="Heading3"/>
        <w:rPr/>
      </w:pPr>
      <w:r>
        <w:rPr/>
        <w:t>The first thirty seconds</w:t>
      </w:r>
    </w:p>
    <w:p>
      <w:pPr>
        <w:pStyle w:val="ListParagraph"/>
        <w:numPr>
          <w:ilvl w:val="0"/>
          <w:numId w:val="9"/>
        </w:numPr>
        <w:spacing w:lineRule="auto" w:line="278" w:before="0" w:after="70"/>
        <w:rPr/>
      </w:pPr>
      <w:r>
        <w:rPr/>
        <w:t xml:space="preserve">Launch Nikkosynth. A registration box appears if no licence is installed; </w:t>
      </w:r>
      <w:r>
        <w:rPr>
          <w:b/>
          <w:bCs/>
          <w:color w:val="0B1A33"/>
        </w:rPr>
        <w:t>Test for free</w:t>
      </w:r>
      <w:r>
        <w:rPr/>
        <w:t xml:space="preserve"> closes it and the instrument is fully working — the only difference is the reminder in the title bar.</w:t>
      </w:r>
    </w:p>
    <w:p>
      <w:pPr>
        <w:pStyle w:val="ListParagraph"/>
        <w:numPr>
          <w:ilvl w:val="0"/>
          <w:numId w:val="1"/>
        </w:numPr>
        <w:spacing w:lineRule="auto" w:line="278" w:before="0" w:after="70"/>
        <w:rPr/>
      </w:pPr>
      <w:r>
        <w:rPr/>
        <w:t xml:space="preserve">Play your computer keyboard: </w:t>
      </w:r>
      <w:r>
        <w:rPr>
          <w:rFonts w:eastAsia="JetBrains Mono" w:cs="JetBrains Mono" w:ascii="JetBrains Mono" w:hAnsi="JetBrains Mono"/>
          <w:color w:val="1477E6"/>
          <w:sz w:val="17"/>
          <w:szCs w:val="17"/>
        </w:rPr>
        <w:t>A W S E D F T G Y H U J K</w:t>
      </w:r>
      <w:r>
        <w:rPr/>
        <w:t xml:space="preserve"> are one octave, </w:t>
      </w:r>
      <w:r>
        <w:rPr>
          <w:rFonts w:eastAsia="JetBrains Mono" w:cs="JetBrains Mono" w:ascii="JetBrains Mono" w:hAnsi="JetBrains Mono"/>
          <w:color w:val="1477E6"/>
          <w:sz w:val="17"/>
          <w:szCs w:val="17"/>
        </w:rPr>
        <w:t>Z</w:t>
      </w:r>
      <w:r>
        <w:rPr/>
        <w:t xml:space="preserve"> and </w:t>
      </w:r>
      <w:r>
        <w:rPr>
          <w:rFonts w:eastAsia="JetBrains Mono" w:cs="JetBrains Mono" w:ascii="JetBrains Mono" w:hAnsi="JetBrains Mono"/>
          <w:color w:val="1477E6"/>
          <w:sz w:val="17"/>
          <w:szCs w:val="17"/>
        </w:rPr>
        <w:t>X</w:t>
      </w:r>
      <w:r>
        <w:rPr/>
        <w:t xml:space="preserve"> shift the octave. Or click the on-screen keys.</w:t>
      </w:r>
    </w:p>
    <w:p>
      <w:pPr>
        <w:pStyle w:val="ListParagraph"/>
        <w:numPr>
          <w:ilvl w:val="0"/>
          <w:numId w:val="1"/>
        </w:numPr>
        <w:spacing w:lineRule="auto" w:line="278" w:before="0" w:after="70"/>
        <w:rPr/>
      </w:pPr>
      <w:r>
        <w:rPr/>
        <w:t xml:space="preserve">Press </w:t>
      </w:r>
      <w:r>
        <w:rPr>
          <w:b/>
          <w:bCs/>
          <w:color w:val="0B1A33"/>
        </w:rPr>
        <w:t>Patches</w:t>
      </w:r>
      <w:r>
        <w:rPr/>
        <w:t xml:space="preserve"> (</w:t>
      </w:r>
      <w:r>
        <w:rPr>
          <w:rFonts w:eastAsia="JetBrains Mono" w:cs="JetBrains Mono" w:ascii="JetBrains Mono" w:hAnsi="JetBrains Mono"/>
          <w:color w:val="1477E6"/>
          <w:sz w:val="17"/>
          <w:szCs w:val="17"/>
        </w:rPr>
        <w:t>F2</w:t>
      </w:r>
      <w:r>
        <w:rPr/>
        <w:t>), pick a folder, and click a patch: it loads and plays as you click.</w:t>
      </w:r>
    </w:p>
    <w:p>
      <w:pPr>
        <w:pStyle w:val="ListParagraph"/>
        <w:numPr>
          <w:ilvl w:val="0"/>
          <w:numId w:val="1"/>
        </w:numPr>
        <w:spacing w:lineRule="auto" w:line="278" w:before="0" w:after="70"/>
        <w:rPr/>
      </w:pPr>
      <w:r>
        <w:rPr/>
        <w:t>Turn a knob. Every knob responds while a note is held — you hear the change as you make it.</w:t>
      </w:r>
    </w:p>
    <w:p>
      <w:pPr>
        <w:pStyle w:val="ListParagraph"/>
        <w:numPr>
          <w:ilvl w:val="0"/>
          <w:numId w:val="1"/>
        </w:numPr>
        <w:spacing w:lineRule="auto" w:line="278" w:before="0" w:after="70"/>
        <w:rPr/>
      </w:pPr>
      <w:r>
        <w:rPr/>
        <w:t xml:space="preserve">Press </w:t>
      </w:r>
      <w:r>
        <w:rPr>
          <w:b/>
          <w:bCs/>
          <w:color w:val="0B1A33"/>
        </w:rPr>
        <w:t>Mutate</w:t>
      </w:r>
      <w:r>
        <w:rPr/>
        <w:t xml:space="preserve"> (</w:t>
      </w:r>
      <w:r>
        <w:rPr>
          <w:rFonts w:eastAsia="JetBrains Mono" w:cs="JetBrains Mono" w:ascii="JetBrains Mono" w:hAnsi="JetBrains Mono"/>
          <w:color w:val="1477E6"/>
          <w:sz w:val="17"/>
          <w:szCs w:val="17"/>
        </w:rPr>
        <w:t>F8</w:t>
      </w:r>
      <w:r>
        <w:rPr/>
        <w:t>) a few times: each press is a slightly different take of the same sound.</w:t>
      </w:r>
    </w:p>
    <w:p>
      <w:pPr>
        <w:pStyle w:val="Normal"/>
        <w:spacing w:lineRule="auto" w:line="288" w:before="0" w:after="110"/>
        <w:rPr/>
      </w:pPr>
      <w:r>
        <w:rPr/>
        <w:t>That is the whole learning curve for playing. Everything else in this part is about shaping what you hear.</w:t>
      </w:r>
    </w:p>
    <w:p>
      <w:pPr>
        <w:pStyle w:val="Normal"/>
        <w:keepNext w:val="true"/>
        <w:spacing w:before="120" w:after="0"/>
        <w:jc w:val="center"/>
        <w:rPr/>
      </w:pPr>
      <w:r>
        <w:rPr/>
        <w:drawing>
          <wp:inline distT="0" distB="0" distL="0" distR="0">
            <wp:extent cx="6153150" cy="3467100"/>
            <wp:effectExtent l="0" t="0" r="0" b="0"/>
            <wp:docPr id="3" name="Image2" descr="overview&#10;overvie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2" descr="overview&#10;overview"/>
                    <pic:cNvPicPr>
                      <a:picLocks noChangeAspect="1" noChangeArrowheads="1"/>
                    </pic:cNvPicPr>
                  </pic:nvPicPr>
                  <pic:blipFill>
                    <a:blip r:embed="rId4"/>
                    <a:stretch>
                      <a:fillRect/>
                    </a:stretch>
                  </pic:blipFill>
                  <pic:spPr bwMode="auto">
                    <a:xfrm>
                      <a:off x="0" y="0"/>
                      <a:ext cx="6153150" cy="3467100"/>
                    </a:xfrm>
                    <a:prstGeom prst="rect">
                      <a:avLst/>
                    </a:prstGeom>
                  </pic:spPr>
                </pic:pic>
              </a:graphicData>
            </a:graphic>
          </wp:inline>
        </w:drawing>
      </w:r>
    </w:p>
    <w:p>
      <w:pPr>
        <w:pStyle w:val="Normal"/>
        <w:spacing w:lineRule="auto" w:line="259" w:before="60" w:after="220"/>
        <w:jc w:val="center"/>
        <w:rPr/>
      </w:pPr>
      <w:r>
        <w:rPr>
          <w:rFonts w:eastAsia="Oxanium" w:cs="Oxanium" w:ascii="Oxanium" w:hAnsi="Oxanium"/>
          <w:b/>
          <w:bCs/>
          <w:color w:val="1477E6"/>
          <w:spacing w:val="10"/>
          <w:sz w:val="15"/>
          <w:szCs w:val="15"/>
        </w:rPr>
        <w:t xml:space="preserve">FIG 1.1   </w:t>
      </w:r>
      <w:r>
        <w:rPr>
          <w:color w:val="5C6B86"/>
          <w:sz w:val="15"/>
          <w:szCs w:val="15"/>
        </w:rPr>
        <w:t>The whole instrument in one window, at its default layout: the sound-making plates on top (OSC, FM, Mixer, VCF, Mod Matrix…), the keyboard in the middle, and the Arpeggiator, Sequencer, effects and Final Mixer in the strip below.</w:t>
      </w:r>
    </w:p>
    <w:tbl>
      <w:tblPr>
        <w:tblW w:w="9806" w:type="dxa"/>
        <w:jc w:val="left"/>
        <w:tblInd w:w="0" w:type="dxa"/>
        <w:tblLayout w:type="fixed"/>
        <w:tblCellMar>
          <w:top w:w="120" w:type="dxa"/>
          <w:left w:w="220" w:type="dxa"/>
          <w:bottom w:w="100" w:type="dxa"/>
          <w:right w:w="200" w:type="dxa"/>
        </w:tblCellMar>
      </w:tblPr>
      <w:tblGrid>
        <w:gridCol w:w="9806"/>
      </w:tblGrid>
      <w:tr>
        <w:trPr>
          <w:cantSplit w:val="true"/>
        </w:trPr>
        <w:tc>
          <w:tcPr>
            <w:tcW w:w="9806" w:type="dxa"/>
            <w:tcBorders>
              <w:left w:val="single" w:sz="24" w:space="0" w:color="1477E6"/>
            </w:tcBorders>
            <w:shd w:color="auto" w:fill="EEF4FC" w:val="clear"/>
          </w:tcPr>
          <w:p>
            <w:pPr>
              <w:pStyle w:val="Normal"/>
              <w:spacing w:before="0" w:after="60"/>
              <w:rPr/>
            </w:pPr>
            <w:r>
              <w:rPr>
                <w:rFonts w:eastAsia="Michroma" w:cs="Michroma" w:ascii="Michroma" w:hAnsi="Michroma"/>
                <w:color w:val="1477E6"/>
                <w:spacing w:val="30"/>
                <w:sz w:val="13"/>
                <w:szCs w:val="13"/>
              </w:rPr>
              <w:t xml:space="preserve">NOTE   </w:t>
            </w:r>
            <w:r>
              <w:rPr>
                <w:rFonts w:eastAsia="Oxanium" w:cs="Oxanium" w:ascii="Oxanium" w:hAnsi="Oxanium"/>
                <w:b/>
                <w:bCs/>
                <w:color w:val="0B1A33"/>
                <w:sz w:val="20"/>
                <w:szCs w:val="20"/>
              </w:rPr>
              <w:t>Why the panel is laid out the way it is</w:t>
            </w:r>
          </w:p>
          <w:p>
            <w:pPr>
              <w:pStyle w:val="Normal"/>
              <w:spacing w:lineRule="auto" w:line="276" w:before="0" w:after="60"/>
              <w:rPr/>
            </w:pPr>
            <w:r>
              <w:rPr>
                <w:sz w:val="18"/>
                <w:szCs w:val="18"/>
              </w:rPr>
              <w:t xml:space="preserve">Left to right, the top row follows the signal path: </w:t>
            </w:r>
            <w:r>
              <w:rPr>
                <w:b/>
                <w:bCs/>
                <w:color w:val="0B1A33"/>
                <w:sz w:val="18"/>
                <w:szCs w:val="18"/>
              </w:rPr>
              <w:t>OSC → FM → Mixer → VCF/VCA → Mod Matrix/LFO → Envelopes</w:t>
            </w:r>
            <w:r>
              <w:rPr>
                <w:sz w:val="18"/>
                <w:szCs w:val="18"/>
              </w:rPr>
              <w:t xml:space="preserve">. The strip under the keyboard is what happens to the summed sound: </w:t>
            </w:r>
            <w:r>
              <w:rPr>
                <w:b/>
                <w:bCs/>
                <w:color w:val="0B1A33"/>
                <w:sz w:val="18"/>
                <w:szCs w:val="18"/>
              </w:rPr>
              <w:t>Arpeggiator and Sequencer</w:t>
            </w:r>
            <w:r>
              <w:rPr>
                <w:sz w:val="18"/>
                <w:szCs w:val="18"/>
              </w:rPr>
              <w:t xml:space="preserve">, the </w:t>
            </w:r>
            <w:r>
              <w:rPr>
                <w:b/>
                <w:bCs/>
                <w:color w:val="0B1A33"/>
                <w:sz w:val="18"/>
                <w:szCs w:val="18"/>
              </w:rPr>
              <w:t>effects</w:t>
            </w:r>
            <w:r>
              <w:rPr>
                <w:sz w:val="18"/>
                <w:szCs w:val="18"/>
              </w:rPr>
              <w:t xml:space="preserve"> in the order they run, and the </w:t>
            </w:r>
            <w:r>
              <w:rPr>
                <w:b/>
                <w:bCs/>
                <w:color w:val="0B1A33"/>
                <w:sz w:val="18"/>
                <w:szCs w:val="18"/>
              </w:rPr>
              <w:t>Final Mixer</w:t>
            </w:r>
            <w:r>
              <w:rPr>
                <w:sz w:val="18"/>
                <w:szCs w:val="18"/>
              </w:rPr>
              <w:t xml:space="preserve"> at the far right. If you are ever lost, follow the sound: it starts at the left and reaches the output at the right.</w:t>
            </w:r>
          </w:p>
        </w:tc>
      </w:tr>
    </w:tbl>
    <w:p>
      <w:pPr>
        <w:pStyle w:val="Normal"/>
        <w:spacing w:before="0" w:after="140"/>
        <w:rPr/>
      </w:pPr>
      <w:r>
        <w:rPr/>
      </w:r>
    </w:p>
    <w:p>
      <w:pPr>
        <w:pStyle w:val="Heading2"/>
        <w:rPr/>
      </w:pPr>
      <w:r>
        <w:rPr>
          <w:color w:val="1477E6"/>
        </w:rPr>
        <w:t xml:space="preserve">2  </w:t>
      </w:r>
      <w:r>
        <w:rPr/>
        <w:t>The interface</w:t>
      </w:r>
    </w:p>
    <w:p>
      <w:pPr>
        <w:pStyle w:val="Normal"/>
        <w:spacing w:lineRule="auto" w:line="288" w:before="0" w:after="110"/>
        <w:rPr/>
      </w:pPr>
      <w:r>
        <w:rPr/>
        <w:t xml:space="preserve">One window holds the entire instrument. Nothing is hidden behind a tab that also hides a parameter you need: every module is a </w:t>
      </w:r>
      <w:r>
        <w:rPr>
          <w:b/>
          <w:bCs/>
          <w:color w:val="0B1A33"/>
        </w:rPr>
        <w:t>plate</w:t>
      </w:r>
      <w:r>
        <w:rPr/>
        <w:t xml:space="preserve"> on the panel, and the panel reflows onto more rows rather than scrolling sideways when the window is narrow.</w:t>
      </w:r>
    </w:p>
    <w:p>
      <w:pPr>
        <w:pStyle w:val="Heading3"/>
        <w:rPr/>
      </w:pPr>
      <w:r>
        <w:rPr/>
        <w:t>The title bar</w:t>
      </w:r>
    </w:p>
    <w:p>
      <w:pPr>
        <w:pStyle w:val="Normal"/>
        <w:spacing w:lineRule="auto" w:line="288" w:before="0" w:after="110"/>
        <w:rPr/>
      </w:pPr>
      <w:r>
        <w:rPr/>
        <w:t xml:space="preserve">The title bar carries the things you do once or occasionally rather than while playing. On the left, the name and the </w:t>
      </w:r>
      <w:r>
        <w:rPr>
          <w:b/>
          <w:bCs/>
          <w:color w:val="0B1A33"/>
        </w:rPr>
        <w:t>registration chip</w:t>
      </w:r>
      <w:r>
        <w:rPr/>
        <w:t xml:space="preserve">, which reads </w:t>
      </w:r>
      <w:r>
        <w:rPr>
          <w:i/>
          <w:iCs/>
        </w:rPr>
        <w:t>Registered to …</w:t>
      </w:r>
      <w:r>
        <w:rPr/>
        <w:t xml:space="preserve"> once a licence is installed, or opens the registration box when it is not.</w:t>
      </w:r>
    </w:p>
    <w:p>
      <w:pPr>
        <w:pStyle w:val="Normal"/>
        <w:keepNext w:val="true"/>
        <w:spacing w:before="120" w:after="0"/>
        <w:jc w:val="center"/>
        <w:rPr/>
      </w:pPr>
      <w:r>
        <w:rPr/>
        <w:drawing>
          <wp:inline distT="0" distB="0" distL="0" distR="0">
            <wp:extent cx="6229350" cy="581025"/>
            <wp:effectExtent l="0" t="0" r="0" b="0"/>
            <wp:docPr id="4" name="titlebar-left" descr="titlebar-left&#10;titlebar-lef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titlebar-left" descr="titlebar-left&#10;titlebar-left"/>
                    <pic:cNvPicPr>
                      <a:picLocks noChangeAspect="1" noChangeArrowheads="1"/>
                    </pic:cNvPicPr>
                  </pic:nvPicPr>
                  <pic:blipFill>
                    <a:blip r:embed="rId5"/>
                    <a:stretch>
                      <a:fillRect/>
                    </a:stretch>
                  </pic:blipFill>
                  <pic:spPr bwMode="auto">
                    <a:xfrm>
                      <a:off x="0" y="0"/>
                      <a:ext cx="6229350" cy="581025"/>
                    </a:xfrm>
                    <a:prstGeom prst="rect">
                      <a:avLst/>
                    </a:prstGeom>
                  </pic:spPr>
                </pic:pic>
              </a:graphicData>
            </a:graphic>
          </wp:inline>
        </w:drawing>
      </w:r>
    </w:p>
    <w:p>
      <w:pPr>
        <w:pStyle w:val="Normal"/>
        <w:spacing w:lineRule="auto" w:line="259" w:before="60" w:after="220"/>
        <w:jc w:val="center"/>
        <w:rPr/>
      </w:pPr>
      <w:r>
        <w:rPr>
          <w:rFonts w:eastAsia="Oxanium" w:cs="Oxanium" w:ascii="Oxanium" w:hAnsi="Oxanium"/>
          <w:b/>
          <w:bCs/>
          <w:color w:val="1477E6"/>
          <w:spacing w:val="10"/>
          <w:sz w:val="15"/>
          <w:szCs w:val="15"/>
        </w:rPr>
        <w:t xml:space="preserve">FIG 2.1   </w:t>
      </w:r>
      <w:r>
        <w:rPr>
          <w:color w:val="5C6B86"/>
          <w:sz w:val="15"/>
          <w:szCs w:val="15"/>
        </w:rPr>
        <w:t>The left of the title bar: the instrument’s name and the licence chip.</w:t>
      </w:r>
    </w:p>
    <w:p>
      <w:pPr>
        <w:pStyle w:val="Normal"/>
        <w:spacing w:lineRule="auto" w:line="288" w:before="0" w:after="110"/>
        <w:rPr/>
      </w:pPr>
      <w:r>
        <w:rPr/>
        <w:t>On the right, the actions. Each button shows its function key in a small badge, so the shortcut is learnt by using the button.</w:t>
      </w:r>
    </w:p>
    <w:p>
      <w:pPr>
        <w:pStyle w:val="Normal"/>
        <w:keepNext w:val="true"/>
        <w:spacing w:before="120" w:after="0"/>
        <w:jc w:val="center"/>
        <w:rPr/>
      </w:pPr>
      <w:r>
        <w:rPr/>
        <w:drawing>
          <wp:inline distT="0" distB="0" distL="0" distR="0">
            <wp:extent cx="6229350" cy="476250"/>
            <wp:effectExtent l="0" t="0" r="0" b="0"/>
            <wp:docPr id="5" name="titlebar-mid" descr="titlebar-mid&#10;titlebar-mi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titlebar-mid" descr="titlebar-mid&#10;titlebar-mid"/>
                    <pic:cNvPicPr>
                      <a:picLocks noChangeAspect="1" noChangeArrowheads="1"/>
                    </pic:cNvPicPr>
                  </pic:nvPicPr>
                  <pic:blipFill>
                    <a:blip r:embed="rId6"/>
                    <a:stretch>
                      <a:fillRect/>
                    </a:stretch>
                  </pic:blipFill>
                  <pic:spPr bwMode="auto">
                    <a:xfrm>
                      <a:off x="0" y="0"/>
                      <a:ext cx="6229350" cy="476250"/>
                    </a:xfrm>
                    <a:prstGeom prst="rect">
                      <a:avLst/>
                    </a:prstGeom>
                  </pic:spPr>
                </pic:pic>
              </a:graphicData>
            </a:graphic>
          </wp:inline>
        </w:drawing>
      </w:r>
    </w:p>
    <w:p>
      <w:pPr>
        <w:pStyle w:val="Normal"/>
        <w:spacing w:lineRule="auto" w:line="259" w:before="60" w:after="220"/>
        <w:jc w:val="center"/>
        <w:rPr/>
      </w:pPr>
      <w:r>
        <w:rPr>
          <w:rFonts w:eastAsia="Oxanium" w:cs="Oxanium" w:ascii="Oxanium" w:hAnsi="Oxanium"/>
          <w:b/>
          <w:bCs/>
          <w:color w:val="1477E6"/>
          <w:spacing w:val="10"/>
          <w:sz w:val="15"/>
          <w:szCs w:val="15"/>
        </w:rPr>
        <w:t xml:space="preserve">FIG 2.2   </w:t>
      </w:r>
      <w:r>
        <w:rPr>
          <w:color w:val="5C6B86"/>
          <w:sz w:val="15"/>
          <w:szCs w:val="15"/>
        </w:rPr>
        <w:t>Keyboard (show or hide the key bed), the zoom control, Undo and Redo, Save, Mutate and Patches.</w:t>
      </w:r>
    </w:p>
    <w:p>
      <w:pPr>
        <w:pStyle w:val="Normal"/>
        <w:keepNext w:val="true"/>
        <w:spacing w:before="120" w:after="0"/>
        <w:jc w:val="center"/>
        <w:rPr/>
      </w:pPr>
      <w:r>
        <w:rPr/>
        <w:drawing>
          <wp:inline distT="0" distB="0" distL="0" distR="0">
            <wp:extent cx="6229350" cy="514350"/>
            <wp:effectExtent l="0" t="0" r="0" b="0"/>
            <wp:docPr id="6" name="titlebar-end" descr="titlebar-end&#10;titlebar-en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titlebar-end" descr="titlebar-end&#10;titlebar-end"/>
                    <pic:cNvPicPr>
                      <a:picLocks noChangeAspect="1" noChangeArrowheads="1"/>
                    </pic:cNvPicPr>
                  </pic:nvPicPr>
                  <pic:blipFill>
                    <a:blip r:embed="rId7"/>
                    <a:stretch>
                      <a:fillRect/>
                    </a:stretch>
                  </pic:blipFill>
                  <pic:spPr bwMode="auto">
                    <a:xfrm>
                      <a:off x="0" y="0"/>
                      <a:ext cx="6229350" cy="514350"/>
                    </a:xfrm>
                    <a:prstGeom prst="rect">
                      <a:avLst/>
                    </a:prstGeom>
                  </pic:spPr>
                </pic:pic>
              </a:graphicData>
            </a:graphic>
          </wp:inline>
        </w:drawing>
      </w:r>
    </w:p>
    <w:p>
      <w:pPr>
        <w:pStyle w:val="Normal"/>
        <w:spacing w:lineRule="auto" w:line="259" w:before="60" w:after="220"/>
        <w:jc w:val="center"/>
        <w:rPr/>
      </w:pPr>
      <w:r>
        <w:rPr>
          <w:rFonts w:eastAsia="Oxanium" w:cs="Oxanium" w:ascii="Oxanium" w:hAnsi="Oxanium"/>
          <w:b/>
          <w:bCs/>
          <w:color w:val="1477E6"/>
          <w:spacing w:val="10"/>
          <w:sz w:val="15"/>
          <w:szCs w:val="15"/>
        </w:rPr>
        <w:t xml:space="preserve">FIG 2.3   </w:t>
      </w:r>
      <w:r>
        <w:rPr>
          <w:color w:val="5C6B86"/>
          <w:sz w:val="15"/>
          <w:szCs w:val="15"/>
        </w:rPr>
        <w:t>Settings, Skins, UI Reset (every plate back to its factory place), About, Bright / Dark, and the language menu.</w:t>
      </w:r>
    </w:p>
    <w:p>
      <w:pPr>
        <w:pStyle w:val="Heading3"/>
        <w:rPr/>
      </w:pPr>
      <w:r>
        <w:rPr/>
        <w:t>Plates: move, stack, fold</w:t>
      </w:r>
    </w:p>
    <w:p>
      <w:pPr>
        <w:pStyle w:val="Normal"/>
        <w:spacing w:lineRule="auto" w:line="288" w:before="0" w:after="110"/>
        <w:rPr/>
      </w:pPr>
      <w:r>
        <w:rPr/>
        <w:t xml:space="preserve">Every plate has a slim </w:t>
      </w:r>
      <w:r>
        <w:rPr>
          <w:b/>
          <w:bCs/>
          <w:color w:val="0B1A33"/>
        </w:rPr>
        <w:t>grip</w:t>
      </w:r>
      <w:r>
        <w:rPr/>
        <w:t xml:space="preserve"> across its top edge. Drag it and the plate moves live among its neighbours. Drop it on the upper or lower half of another plate and it </w:t>
      </w:r>
      <w:r>
        <w:rPr>
          <w:b/>
          <w:bCs/>
          <w:color w:val="0B1A33"/>
        </w:rPr>
        <w:t>stacks</w:t>
      </w:r>
      <w:r>
        <w:rPr/>
        <w:t xml:space="preserve"> in that plate’s column; drop it on a left or right edge and it becomes a column of its own. Pointing at the empty space under a column stacks the plate at its bottom. A plate stays in its own row — the top-row plates among themselves, the bottom strip among itself.</w:t>
      </w:r>
    </w:p>
    <w:p>
      <w:pPr>
        <w:pStyle w:val="Normal"/>
        <w:spacing w:lineRule="auto" w:line="288" w:before="0" w:after="110"/>
        <w:rPr/>
      </w:pPr>
      <w:r>
        <w:rPr/>
        <w:t xml:space="preserve">The chevron at the right of a plate’s title </w:t>
      </w:r>
      <w:r>
        <w:rPr>
          <w:b/>
          <w:bCs/>
          <w:color w:val="0B1A33"/>
        </w:rPr>
        <w:t>folds</w:t>
      </w:r>
      <w:r>
        <w:rPr/>
        <w:t xml:space="preserve"> it to a single line. Plates never stretch to fill a row: each keeps its own size and only follows the zoom, and a column that would hang alone at the end of a line takes the rest of that line so no gap opens. The layout of each row is remembered.</w:t>
      </w:r>
    </w:p>
    <w:tbl>
      <w:tblPr>
        <w:tblW w:w="9806" w:type="dxa"/>
        <w:jc w:val="left"/>
        <w:tblInd w:w="0" w:type="dxa"/>
        <w:tblLayout w:type="fixed"/>
        <w:tblCellMar>
          <w:top w:w="120" w:type="dxa"/>
          <w:left w:w="220" w:type="dxa"/>
          <w:bottom w:w="100" w:type="dxa"/>
          <w:right w:w="200" w:type="dxa"/>
        </w:tblCellMar>
      </w:tblPr>
      <w:tblGrid>
        <w:gridCol w:w="9806"/>
      </w:tblGrid>
      <w:tr>
        <w:trPr>
          <w:cantSplit w:val="true"/>
        </w:trPr>
        <w:tc>
          <w:tcPr>
            <w:tcW w:w="9806" w:type="dxa"/>
            <w:tcBorders>
              <w:left w:val="single" w:sz="24" w:space="0" w:color="C97A00"/>
            </w:tcBorders>
            <w:shd w:color="auto" w:fill="FFF6E8" w:val="clear"/>
          </w:tcPr>
          <w:p>
            <w:pPr>
              <w:pStyle w:val="Normal"/>
              <w:spacing w:before="0" w:after="60"/>
              <w:rPr/>
            </w:pPr>
            <w:r>
              <w:rPr>
                <w:rFonts w:eastAsia="Michroma" w:cs="Michroma" w:ascii="Michroma" w:hAnsi="Michroma"/>
                <w:color w:val="C97A00"/>
                <w:spacing w:val="30"/>
                <w:sz w:val="13"/>
                <w:szCs w:val="13"/>
              </w:rPr>
              <w:t xml:space="preserve">TIP   </w:t>
            </w:r>
            <w:r>
              <w:rPr>
                <w:rFonts w:eastAsia="Oxanium" w:cs="Oxanium" w:ascii="Oxanium" w:hAnsi="Oxanium"/>
                <w:b/>
                <w:bCs/>
                <w:color w:val="0B1A33"/>
                <w:sz w:val="20"/>
                <w:szCs w:val="20"/>
              </w:rPr>
              <w:t>Getting the factory layout back</w:t>
            </w:r>
          </w:p>
          <w:p>
            <w:pPr>
              <w:pStyle w:val="Normal"/>
              <w:spacing w:lineRule="auto" w:line="276" w:before="0" w:after="60"/>
              <w:rPr/>
            </w:pPr>
            <w:r>
              <w:rPr>
                <w:b/>
                <w:bCs/>
                <w:color w:val="0B1A33"/>
                <w:sz w:val="18"/>
                <w:szCs w:val="18"/>
              </w:rPr>
              <w:t>Double-click any grip</w:t>
            </w:r>
            <w:r>
              <w:rPr>
                <w:sz w:val="18"/>
                <w:szCs w:val="18"/>
              </w:rPr>
              <w:t xml:space="preserve"> to restore that row’s factory layout, or press </w:t>
            </w:r>
            <w:r>
              <w:rPr>
                <w:b/>
                <w:bCs/>
                <w:color w:val="0B1A33"/>
                <w:sz w:val="18"/>
                <w:szCs w:val="18"/>
              </w:rPr>
              <w:t>UI Reset</w:t>
            </w:r>
            <w:r>
              <w:rPr>
                <w:sz w:val="18"/>
                <w:szCs w:val="18"/>
              </w:rPr>
              <w:t xml:space="preserve"> in the title bar to put every plate back, unfold everything and restore the divider’s height.</w:t>
            </w:r>
          </w:p>
        </w:tc>
      </w:tr>
    </w:tbl>
    <w:p>
      <w:pPr>
        <w:pStyle w:val="Normal"/>
        <w:spacing w:before="0" w:after="140"/>
        <w:rPr/>
      </w:pPr>
      <w:r>
        <w:rPr/>
      </w:r>
    </w:p>
    <w:p>
      <w:pPr>
        <w:pStyle w:val="Heading3"/>
        <w:rPr/>
      </w:pPr>
      <w:r>
        <w:rPr/>
        <w:t>The divider</w:t>
      </w:r>
    </w:p>
    <w:p>
      <w:pPr>
        <w:pStyle w:val="Normal"/>
        <w:spacing w:lineRule="auto" w:line="288" w:before="0" w:after="110"/>
        <w:rPr/>
      </w:pPr>
      <w:r>
        <w:rPr/>
        <w:t xml:space="preserve">Between the keyboard and the bottom strip is a </w:t>
      </w:r>
      <w:r>
        <w:rPr>
          <w:b/>
          <w:bCs/>
          <w:color w:val="0B1A33"/>
        </w:rPr>
        <w:t>drag handle</w:t>
      </w:r>
      <w:r>
        <w:rPr/>
        <w:t xml:space="preserve">. Drag it to give the effects and the Final Mixer more or less room; the panel above takes whatever is left. Double-click it to return to the default height, and press </w:t>
      </w:r>
      <w:r>
        <w:rPr>
          <w:rFonts w:eastAsia="JetBrains Mono" w:cs="JetBrains Mono" w:ascii="JetBrains Mono" w:hAnsi="JetBrains Mono"/>
          <w:color w:val="1477E6"/>
          <w:sz w:val="17"/>
          <w:szCs w:val="17"/>
        </w:rPr>
        <w:t>Tab</w:t>
      </w:r>
      <w:r>
        <w:rPr/>
        <w:t xml:space="preserve"> to swap the two extremes — the top filling the window, or the strip filling it.</w:t>
      </w:r>
    </w:p>
    <w:p>
      <w:pPr>
        <w:pStyle w:val="Heading3"/>
        <w:rPr/>
      </w:pPr>
      <w:r>
        <w:rPr/>
        <w:t>Dialogs</w:t>
      </w:r>
    </w:p>
    <w:p>
      <w:pPr>
        <w:pStyle w:val="Normal"/>
        <w:spacing w:lineRule="auto" w:line="288" w:before="0" w:after="110"/>
        <w:rPr/>
      </w:pPr>
      <w:r>
        <w:rPr/>
        <w:t xml:space="preserve">Every dialog — the patch browser, the wavetable picker, Settings, Save — can be dragged by its title bar and is clamped so the bar never leaves the window; a double-click on the bar centres it again. Every dialog keeps its buttons on screen at any zoom, and </w:t>
      </w:r>
      <w:r>
        <w:rPr>
          <w:rFonts w:eastAsia="JetBrains Mono" w:cs="JetBrains Mono" w:ascii="JetBrains Mono" w:hAnsi="JetBrains Mono"/>
          <w:color w:val="1477E6"/>
          <w:sz w:val="17"/>
          <w:szCs w:val="17"/>
        </w:rPr>
        <w:t>Escape</w:t>
      </w:r>
      <w:r>
        <w:rPr/>
        <w:t xml:space="preserve"> cancels the top-most one exactly as the close key does.</w:t>
      </w:r>
    </w:p>
    <w:p>
      <w:pPr>
        <w:pStyle w:val="Heading2"/>
        <w:rPr/>
      </w:pPr>
      <w:r>
        <w:rPr>
          <w:color w:val="1477E6"/>
        </w:rPr>
        <w:t xml:space="preserve">3  </w:t>
      </w:r>
      <w:r>
        <w:rPr/>
        <w:t>The oscillators</w:t>
      </w:r>
    </w:p>
    <w:p>
      <w:pPr>
        <w:pStyle w:val="Normal"/>
        <w:spacing w:lineRule="auto" w:line="288" w:before="0" w:after="110"/>
        <w:rPr/>
      </w:pPr>
      <w:r>
        <w:rPr/>
        <w:t>Ten oscillators, and they are not ten copies of the same thing. Each kind is fixed to its position, so a patch always knows what it is asking for.</w:t>
      </w:r>
    </w:p>
    <w:tbl>
      <w:tblPr>
        <w:tblW w:w="9805" w:type="dxa"/>
        <w:jc w:val="left"/>
        <w:tblInd w:w="0" w:type="dxa"/>
        <w:tblLayout w:type="fixed"/>
        <w:tblCellMar>
          <w:top w:w="50" w:type="dxa"/>
          <w:left w:w="100" w:type="dxa"/>
          <w:bottom w:w="50" w:type="dxa"/>
          <w:right w:w="100" w:type="dxa"/>
        </w:tblCellMar>
      </w:tblPr>
      <w:tblGrid>
        <w:gridCol w:w="2745"/>
        <w:gridCol w:w="7059"/>
      </w:tblGrid>
      <w:tr>
        <w:trPr>
          <w:tblHeader w:val="true"/>
        </w:trPr>
        <w:tc>
          <w:tcPr>
            <w:tcW w:w="2745" w:type="dxa"/>
            <w:tcBorders>
              <w:top w:val="single" w:sz="4" w:space="0" w:color="D5DDEA"/>
              <w:bottom w:val="single" w:sz="4" w:space="0" w:color="D5DDEA"/>
            </w:tcBorders>
            <w:shd w:color="auto" w:fill="0A1630" w:val="clear"/>
          </w:tcPr>
          <w:p>
            <w:pPr>
              <w:pStyle w:val="Normal"/>
              <w:spacing w:lineRule="auto" w:line="259" w:before="0" w:after="0"/>
              <w:rPr/>
            </w:pPr>
            <w:r>
              <w:rPr>
                <w:rFonts w:eastAsia="Oxanium" w:cs="Oxanium" w:ascii="Oxanium" w:hAnsi="Oxanium"/>
                <w:b/>
                <w:bCs/>
                <w:color w:val="FFFFFF"/>
                <w:spacing w:val="20"/>
                <w:sz w:val="15"/>
                <w:szCs w:val="15"/>
              </w:rPr>
              <w:t>OSCILLATOR</w:t>
            </w:r>
          </w:p>
        </w:tc>
        <w:tc>
          <w:tcPr>
            <w:tcW w:w="7059" w:type="dxa"/>
            <w:tcBorders>
              <w:top w:val="single" w:sz="4" w:space="0" w:color="D5DDEA"/>
              <w:bottom w:val="single" w:sz="4" w:space="0" w:color="D5DDEA"/>
            </w:tcBorders>
            <w:shd w:color="auto" w:fill="0A1630" w:val="clear"/>
          </w:tcPr>
          <w:p>
            <w:pPr>
              <w:pStyle w:val="Normal"/>
              <w:spacing w:lineRule="auto" w:line="259" w:before="0" w:after="0"/>
              <w:rPr/>
            </w:pPr>
            <w:r>
              <w:rPr>
                <w:rFonts w:eastAsia="Oxanium" w:cs="Oxanium" w:ascii="Oxanium" w:hAnsi="Oxanium"/>
                <w:b/>
                <w:bCs/>
                <w:color w:val="FFFFFF"/>
                <w:spacing w:val="20"/>
                <w:sz w:val="15"/>
                <w:szCs w:val="15"/>
              </w:rPr>
              <w:t>CHARACTER</w:t>
            </w:r>
          </w:p>
        </w:tc>
      </w:tr>
      <w:tr>
        <w:trPr>
          <w:cantSplit w:val="true"/>
        </w:trPr>
        <w:tc>
          <w:tcPr>
            <w:tcW w:w="2745" w:type="dxa"/>
            <w:tcBorders>
              <w:top w:val="single" w:sz="4" w:space="0" w:color="D5DDEA"/>
              <w:bottom w:val="single" w:sz="4" w:space="0" w:color="D5DDEA"/>
            </w:tcBorders>
          </w:tcPr>
          <w:p>
            <w:pPr>
              <w:pStyle w:val="Normal"/>
              <w:spacing w:lineRule="auto" w:line="259" w:before="0" w:after="0"/>
              <w:rPr/>
            </w:pPr>
            <w:r>
              <w:rPr>
                <w:b/>
                <w:bCs/>
                <w:color w:val="0B1A33"/>
                <w:sz w:val="17"/>
                <w:szCs w:val="17"/>
              </w:rPr>
              <w:t>OSC 1–3 · Analog</w:t>
            </w:r>
          </w:p>
        </w:tc>
        <w:tc>
          <w:tcPr>
            <w:tcW w:w="7059" w:type="dxa"/>
            <w:tcBorders>
              <w:top w:val="single" w:sz="4" w:space="0" w:color="D5DDEA"/>
              <w:bottom w:val="single" w:sz="4" w:space="0" w:color="D5DDEA"/>
            </w:tcBorders>
          </w:tcPr>
          <w:p>
            <w:pPr>
              <w:pStyle w:val="Normal"/>
              <w:spacing w:lineRule="auto" w:line="259" w:before="0" w:after="0"/>
              <w:rPr/>
            </w:pPr>
            <w:r>
              <w:rPr>
                <w:sz w:val="17"/>
                <w:szCs w:val="17"/>
              </w:rPr>
              <w:t>Sine, triangle, saw or square — band-limited, so they stay clean at the top of the keyboard — or any of the 451 built-in wavetables, plus your own.</w:t>
            </w:r>
          </w:p>
        </w:tc>
      </w:tr>
      <w:tr>
        <w:trPr>
          <w:cantSplit w:val="true"/>
        </w:trPr>
        <w:tc>
          <w:tcPr>
            <w:tcW w:w="2745" w:type="dxa"/>
            <w:tcBorders>
              <w:top w:val="single" w:sz="4" w:space="0" w:color="D5DDEA"/>
              <w:bottom w:val="single" w:sz="4" w:space="0" w:color="D5DDEA"/>
            </w:tcBorders>
          </w:tcPr>
          <w:p>
            <w:pPr>
              <w:pStyle w:val="Normal"/>
              <w:spacing w:lineRule="auto" w:line="259" w:before="0" w:after="0"/>
              <w:rPr/>
            </w:pPr>
            <w:r>
              <w:rPr>
                <w:b/>
                <w:bCs/>
                <w:color w:val="0B1A33"/>
                <w:sz w:val="17"/>
                <w:szCs w:val="17"/>
              </w:rPr>
              <w:t>OSC 4–6 · Super</w:t>
            </w:r>
          </w:p>
        </w:tc>
        <w:tc>
          <w:tcPr>
            <w:tcW w:w="7059" w:type="dxa"/>
            <w:tcBorders>
              <w:top w:val="single" w:sz="4" w:space="0" w:color="D5DDEA"/>
              <w:bottom w:val="single" w:sz="4" w:space="0" w:color="D5DDEA"/>
            </w:tcBorders>
          </w:tcPr>
          <w:p>
            <w:pPr>
              <w:pStyle w:val="Normal"/>
              <w:spacing w:lineRule="auto" w:line="259" w:before="0" w:after="0"/>
              <w:rPr/>
            </w:pPr>
            <w:r>
              <w:rPr>
                <w:sz w:val="17"/>
                <w:szCs w:val="17"/>
              </w:rPr>
              <w:t>Seven detuned copies of whatever waveform the oscillator carries. A super-sine or a super-wavetable is as valid as a super-saw.</w:t>
            </w:r>
          </w:p>
        </w:tc>
      </w:tr>
      <w:tr>
        <w:trPr>
          <w:cantSplit w:val="true"/>
        </w:trPr>
        <w:tc>
          <w:tcPr>
            <w:tcW w:w="2745" w:type="dxa"/>
            <w:tcBorders>
              <w:top w:val="single" w:sz="4" w:space="0" w:color="D5DDEA"/>
              <w:bottom w:val="single" w:sz="4" w:space="0" w:color="D5DDEA"/>
            </w:tcBorders>
          </w:tcPr>
          <w:p>
            <w:pPr>
              <w:pStyle w:val="Normal"/>
              <w:spacing w:lineRule="auto" w:line="259" w:before="0" w:after="0"/>
              <w:rPr/>
            </w:pPr>
            <w:r>
              <w:rPr>
                <w:b/>
                <w:bCs/>
                <w:color w:val="0B1A33"/>
                <w:sz w:val="17"/>
                <w:szCs w:val="17"/>
              </w:rPr>
              <w:t>OSC 7 · Karplus</w:t>
            </w:r>
          </w:p>
        </w:tc>
        <w:tc>
          <w:tcPr>
            <w:tcW w:w="7059" w:type="dxa"/>
            <w:tcBorders>
              <w:top w:val="single" w:sz="4" w:space="0" w:color="D5DDEA"/>
              <w:bottom w:val="single" w:sz="4" w:space="0" w:color="D5DDEA"/>
            </w:tcBorders>
          </w:tcPr>
          <w:p>
            <w:pPr>
              <w:pStyle w:val="Normal"/>
              <w:spacing w:lineRule="auto" w:line="259" w:before="0" w:after="0"/>
              <w:rPr/>
            </w:pPr>
            <w:r>
              <w:rPr>
                <w:sz w:val="17"/>
                <w:szCs w:val="17"/>
              </w:rPr>
              <w:t>A plucked string, or a struck bar or bowl. Four materials: Guitar, Piano, Metal, Glass.</w:t>
            </w:r>
          </w:p>
        </w:tc>
      </w:tr>
      <w:tr>
        <w:trPr>
          <w:cantSplit w:val="true"/>
        </w:trPr>
        <w:tc>
          <w:tcPr>
            <w:tcW w:w="2745" w:type="dxa"/>
            <w:tcBorders>
              <w:top w:val="single" w:sz="4" w:space="0" w:color="D5DDEA"/>
              <w:bottom w:val="single" w:sz="4" w:space="0" w:color="D5DDEA"/>
            </w:tcBorders>
          </w:tcPr>
          <w:p>
            <w:pPr>
              <w:pStyle w:val="Normal"/>
              <w:spacing w:lineRule="auto" w:line="259" w:before="0" w:after="0"/>
              <w:rPr/>
            </w:pPr>
            <w:r>
              <w:rPr>
                <w:b/>
                <w:bCs/>
                <w:color w:val="0B1A33"/>
                <w:sz w:val="17"/>
                <w:szCs w:val="17"/>
              </w:rPr>
              <w:t>OSC 8 · DX7 FM</w:t>
            </w:r>
          </w:p>
        </w:tc>
        <w:tc>
          <w:tcPr>
            <w:tcW w:w="7059" w:type="dxa"/>
            <w:tcBorders>
              <w:top w:val="single" w:sz="4" w:space="0" w:color="D5DDEA"/>
              <w:bottom w:val="single" w:sz="4" w:space="0" w:color="D5DDEA"/>
            </w:tcBorders>
          </w:tcPr>
          <w:p>
            <w:pPr>
              <w:pStyle w:val="Normal"/>
              <w:spacing w:lineRule="auto" w:line="259" w:before="0" w:after="0"/>
              <w:rPr/>
            </w:pPr>
            <w:r>
              <w:rPr>
                <w:sz w:val="17"/>
                <w:szCs w:val="17"/>
              </w:rPr>
              <w:t>Six-operator FM with the 32 classic algorithms, chosen from the diagram on its own page.</w:t>
            </w:r>
          </w:p>
        </w:tc>
      </w:tr>
      <w:tr>
        <w:trPr>
          <w:cantSplit w:val="true"/>
        </w:trPr>
        <w:tc>
          <w:tcPr>
            <w:tcW w:w="2745" w:type="dxa"/>
            <w:tcBorders>
              <w:top w:val="single" w:sz="4" w:space="0" w:color="D5DDEA"/>
              <w:bottom w:val="single" w:sz="4" w:space="0" w:color="D5DDEA"/>
            </w:tcBorders>
          </w:tcPr>
          <w:p>
            <w:pPr>
              <w:pStyle w:val="Normal"/>
              <w:spacing w:lineRule="auto" w:line="259" w:before="0" w:after="0"/>
              <w:rPr/>
            </w:pPr>
            <w:r>
              <w:rPr>
                <w:b/>
                <w:bCs/>
                <w:color w:val="0B1A33"/>
                <w:sz w:val="17"/>
                <w:szCs w:val="17"/>
              </w:rPr>
              <w:t>OSC 9–10 · Noise</w:t>
            </w:r>
          </w:p>
        </w:tc>
        <w:tc>
          <w:tcPr>
            <w:tcW w:w="7059" w:type="dxa"/>
            <w:tcBorders>
              <w:top w:val="single" w:sz="4" w:space="0" w:color="D5DDEA"/>
              <w:bottom w:val="single" w:sz="4" w:space="0" w:color="D5DDEA"/>
            </w:tcBorders>
          </w:tcPr>
          <w:p>
            <w:pPr>
              <w:pStyle w:val="Normal"/>
              <w:spacing w:lineRule="auto" w:line="259" w:before="0" w:after="0"/>
              <w:rPr/>
            </w:pPr>
            <w:r>
              <w:rPr>
                <w:sz w:val="17"/>
                <w:szCs w:val="17"/>
              </w:rPr>
              <w:t>Eight colours of noise: white, pink, brown, grey, blue, violet, velvet and crackle. A full channel with its own envelope.</w:t>
            </w:r>
          </w:p>
        </w:tc>
      </w:tr>
    </w:tbl>
    <w:p>
      <w:pPr>
        <w:pStyle w:val="Normal"/>
        <w:spacing w:before="0" w:after="120"/>
        <w:rPr/>
      </w:pPr>
      <w:r>
        <w:rPr/>
      </w:r>
    </w:p>
    <w:p>
      <w:pPr>
        <w:pStyle w:val="Normal"/>
        <w:keepNext w:val="true"/>
        <w:spacing w:before="120" w:after="0"/>
        <w:jc w:val="center"/>
        <w:rPr/>
      </w:pPr>
      <w:r>
        <w:rPr/>
        <w:drawing>
          <wp:inline distT="0" distB="0" distL="0" distR="0">
            <wp:extent cx="3771900" cy="5400675"/>
            <wp:effectExtent l="0" t="0" r="0" b="0"/>
            <wp:docPr id="7" name="osc" descr="osc&#10;os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osc" descr="osc&#10;osc"/>
                    <pic:cNvPicPr>
                      <a:picLocks noChangeAspect="1" noChangeArrowheads="1"/>
                    </pic:cNvPicPr>
                  </pic:nvPicPr>
                  <pic:blipFill>
                    <a:blip r:embed="rId8"/>
                    <a:stretch>
                      <a:fillRect/>
                    </a:stretch>
                  </pic:blipFill>
                  <pic:spPr bwMode="auto">
                    <a:xfrm>
                      <a:off x="0" y="0"/>
                      <a:ext cx="3771900" cy="5400675"/>
                    </a:xfrm>
                    <a:prstGeom prst="rect">
                      <a:avLst/>
                    </a:prstGeom>
                  </pic:spPr>
                </pic:pic>
              </a:graphicData>
            </a:graphic>
          </wp:inline>
        </w:drawing>
      </w:r>
    </w:p>
    <w:p>
      <w:pPr>
        <w:pStyle w:val="Normal"/>
        <w:spacing w:lineRule="auto" w:line="259" w:before="60" w:after="220"/>
        <w:jc w:val="center"/>
        <w:rPr/>
      </w:pPr>
      <w:r>
        <w:rPr>
          <w:rFonts w:eastAsia="Oxanium" w:cs="Oxanium" w:ascii="Oxanium" w:hAnsi="Oxanium"/>
          <w:b/>
          <w:bCs/>
          <w:color w:val="1477E6"/>
          <w:spacing w:val="10"/>
          <w:sz w:val="15"/>
          <w:szCs w:val="15"/>
        </w:rPr>
        <w:t xml:space="preserve">FIG 3.1   </w:t>
      </w:r>
      <w:r>
        <w:rPr>
          <w:color w:val="5C6B86"/>
          <w:sz w:val="15"/>
          <w:szCs w:val="15"/>
        </w:rPr>
        <w:t>The OSC plate: one row per oscillator. Analog rows 1–3, Super rows 4–6, Karplus 7, DX7 8, and the two Noise rows at the bottom. An oscillator switched off (row 3 here, red key) is dimmed.</w:t>
      </w:r>
    </w:p>
    <w:p>
      <w:pPr>
        <w:pStyle w:val="Heading3"/>
        <w:rPr/>
      </w:pPr>
      <w:r>
        <w:rPr/>
        <w:t>The row controls</w:t>
      </w:r>
    </w:p>
    <w:p>
      <w:pPr>
        <w:pStyle w:val="Normal"/>
        <w:spacing w:lineRule="auto" w:line="288" w:before="0" w:after="110"/>
        <w:rPr/>
      </w:pPr>
      <w:r>
        <w:rPr/>
        <w:t xml:space="preserve">Each row carries the controls you reach for constantly: the power key, the number and type, the current waveform’s name, the four waveform buttons and </w:t>
      </w:r>
      <w:r>
        <w:rPr>
          <w:b/>
          <w:bCs/>
          <w:color w:val="0B1A33"/>
        </w:rPr>
        <w:t>WT</w:t>
      </w:r>
      <w:r>
        <w:rPr/>
        <w:t xml:space="preserve"> (the wavetable browser), the </w:t>
      </w:r>
      <w:r>
        <w:rPr>
          <w:b/>
          <w:bCs/>
          <w:color w:val="0B1A33"/>
        </w:rPr>
        <w:t>Oct</w:t>
      </w:r>
      <w:r>
        <w:rPr/>
        <w:t xml:space="preserve"> stepper, the pitch mode (</w:t>
      </w:r>
      <w:r>
        <w:rPr>
          <w:b/>
          <w:bCs/>
          <w:color w:val="0B1A33"/>
        </w:rPr>
        <w:t>S</w:t>
      </w:r>
      <w:r>
        <w:rPr/>
        <w:t xml:space="preserve">emitone, </w:t>
      </w:r>
      <w:r>
        <w:rPr>
          <w:b/>
          <w:bCs/>
          <w:color w:val="0B1A33"/>
        </w:rPr>
        <w:t>R</w:t>
      </w:r>
      <w:r>
        <w:rPr/>
        <w:t xml:space="preserve">atio, </w:t>
      </w:r>
      <w:r>
        <w:rPr>
          <w:b/>
          <w:bCs/>
          <w:color w:val="0B1A33"/>
        </w:rPr>
        <w:t>F</w:t>
      </w:r>
      <w:r>
        <w:rPr/>
        <w:t xml:space="preserve">requency), </w:t>
      </w:r>
      <w:r>
        <w:rPr>
          <w:b/>
          <w:bCs/>
          <w:color w:val="0B1A33"/>
        </w:rPr>
        <w:t>Tune</w:t>
      </w:r>
      <w:r>
        <w:rPr/>
        <w:t xml:space="preserve"> in cents and </w:t>
      </w:r>
      <w:r>
        <w:rPr>
          <w:b/>
          <w:bCs/>
          <w:color w:val="0B1A33"/>
        </w:rPr>
        <w:t>Ratio</w:t>
      </w:r>
      <w:r>
        <w:rPr/>
        <w:t>. The arrow key at the far right opens the oscillator’s own page.</w:t>
      </w:r>
    </w:p>
    <w:p>
      <w:pPr>
        <w:pStyle w:val="Normal"/>
        <w:keepNext w:val="true"/>
        <w:spacing w:before="120" w:after="0"/>
        <w:jc w:val="center"/>
        <w:rPr/>
      </w:pPr>
      <w:r>
        <w:rPr/>
        <w:drawing>
          <wp:inline distT="0" distB="0" distL="0" distR="0">
            <wp:extent cx="5676900" cy="1123950"/>
            <wp:effectExtent l="0" t="0" r="0" b="0"/>
            <wp:docPr id="8" name="osc-row" descr="osc-row&#10;osc-ro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osc-row" descr="osc-row&#10;osc-row"/>
                    <pic:cNvPicPr>
                      <a:picLocks noChangeAspect="1" noChangeArrowheads="1"/>
                    </pic:cNvPicPr>
                  </pic:nvPicPr>
                  <pic:blipFill>
                    <a:blip r:embed="rId9"/>
                    <a:stretch>
                      <a:fillRect/>
                    </a:stretch>
                  </pic:blipFill>
                  <pic:spPr bwMode="auto">
                    <a:xfrm>
                      <a:off x="0" y="0"/>
                      <a:ext cx="5676900" cy="1123950"/>
                    </a:xfrm>
                    <a:prstGeom prst="rect">
                      <a:avLst/>
                    </a:prstGeom>
                  </pic:spPr>
                </pic:pic>
              </a:graphicData>
            </a:graphic>
          </wp:inline>
        </w:drawing>
      </w:r>
    </w:p>
    <w:p>
      <w:pPr>
        <w:pStyle w:val="Normal"/>
        <w:spacing w:lineRule="auto" w:line="259" w:before="60" w:after="220"/>
        <w:jc w:val="center"/>
        <w:rPr/>
      </w:pPr>
      <w:r>
        <w:rPr>
          <w:rFonts w:eastAsia="Oxanium" w:cs="Oxanium" w:ascii="Oxanium" w:hAnsi="Oxanium"/>
          <w:b/>
          <w:bCs/>
          <w:color w:val="1477E6"/>
          <w:spacing w:val="10"/>
          <w:sz w:val="15"/>
          <w:szCs w:val="15"/>
        </w:rPr>
        <w:t xml:space="preserve">FIG 3.2   </w:t>
      </w:r>
      <w:r>
        <w:rPr>
          <w:color w:val="5C6B86"/>
          <w:sz w:val="15"/>
          <w:szCs w:val="15"/>
        </w:rPr>
        <w:t>A single Analog row, zoomed: power key, type badge and wave name, the waveform buttons (saw selected), WT, the octave stepper, the pitch-mode menu, Tune, Ratio and the page key.</w:t>
      </w:r>
    </w:p>
    <w:p>
      <w:pPr>
        <w:pStyle w:val="Normal"/>
        <w:spacing w:lineRule="auto" w:line="288" w:before="0" w:after="110"/>
        <w:rPr/>
      </w:pPr>
      <w:r>
        <w:rPr/>
        <w:t>The power key and the mixer’s channel key are the same switch. Turn an oscillator off in either place and the other follows.</w:t>
      </w:r>
    </w:p>
    <w:p>
      <w:pPr>
        <w:pStyle w:val="Heading3"/>
        <w:rPr/>
      </w:pPr>
      <w:r>
        <w:rPr/>
        <w:t>The oscillator page</w:t>
      </w:r>
    </w:p>
    <w:p>
      <w:pPr>
        <w:pStyle w:val="Normal"/>
        <w:spacing w:lineRule="auto" w:line="288" w:before="0" w:after="110"/>
        <w:rPr/>
      </w:pPr>
      <w:r>
        <w:rPr/>
        <w:t>Behind the arrow key is everything that would crowd the row: the level split, the envelope source, Invert, velocity and aftertouch depth, feedback, phase and keytrack — and for the special oscillators their own controls.</w:t>
      </w:r>
    </w:p>
    <w:p>
      <w:pPr>
        <w:pStyle w:val="Normal"/>
        <w:keepNext w:val="true"/>
        <w:spacing w:before="120" w:after="0"/>
        <w:jc w:val="center"/>
        <w:rPr/>
      </w:pPr>
      <w:r>
        <w:rPr/>
        <w:drawing>
          <wp:inline distT="0" distB="0" distL="0" distR="0">
            <wp:extent cx="5676900" cy="4362450"/>
            <wp:effectExtent l="0" t="0" r="0" b="0"/>
            <wp:docPr id="9" name="osc-page-analog" descr="osc-page-analog&#10;osc-page-analo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osc-page-analog" descr="osc-page-analog&#10;osc-page-analog"/>
                    <pic:cNvPicPr>
                      <a:picLocks noChangeAspect="1" noChangeArrowheads="1"/>
                    </pic:cNvPicPr>
                  </pic:nvPicPr>
                  <pic:blipFill>
                    <a:blip r:embed="rId10"/>
                    <a:stretch>
                      <a:fillRect/>
                    </a:stretch>
                  </pic:blipFill>
                  <pic:spPr bwMode="auto">
                    <a:xfrm>
                      <a:off x="0" y="0"/>
                      <a:ext cx="5676900" cy="4362450"/>
                    </a:xfrm>
                    <a:prstGeom prst="rect">
                      <a:avLst/>
                    </a:prstGeom>
                  </pic:spPr>
                </pic:pic>
              </a:graphicData>
            </a:graphic>
          </wp:inline>
        </w:drawing>
      </w:r>
    </w:p>
    <w:p>
      <w:pPr>
        <w:pStyle w:val="Normal"/>
        <w:spacing w:lineRule="auto" w:line="259" w:before="60" w:after="220"/>
        <w:jc w:val="center"/>
        <w:rPr/>
      </w:pPr>
      <w:r>
        <w:rPr>
          <w:rFonts w:eastAsia="Oxanium" w:cs="Oxanium" w:ascii="Oxanium" w:hAnsi="Oxanium"/>
          <w:b/>
          <w:bCs/>
          <w:color w:val="1477E6"/>
          <w:spacing w:val="10"/>
          <w:sz w:val="15"/>
          <w:szCs w:val="15"/>
        </w:rPr>
        <w:t xml:space="preserve">FIG 3.3   </w:t>
      </w:r>
      <w:r>
        <w:rPr>
          <w:color w:val="5C6B86"/>
          <w:sz w:val="15"/>
          <w:szCs w:val="15"/>
        </w:rPr>
        <w:t>OSC 1’s page. Initial Level and ENV Level, ENV Source, Invert, Velocity, PolyAT, Feedback, Phase and Keytrack, then the oscillator’s own envelope as a curve you can drag.</w:t>
      </w:r>
    </w:p>
    <w:p>
      <w:pPr>
        <w:pStyle w:val="Normal"/>
        <w:spacing w:lineRule="auto" w:line="288" w:before="0" w:after="110"/>
        <w:rPr/>
      </w:pPr>
      <w:r>
        <w:rPr/>
        <w:t xml:space="preserve">The level comes in two halves. </w:t>
      </w:r>
      <w:r>
        <w:rPr>
          <w:b/>
          <w:bCs/>
          <w:color w:val="0B1A33"/>
        </w:rPr>
        <w:t>Initial Level</w:t>
      </w:r>
      <w:r>
        <w:rPr/>
        <w:t xml:space="preserve"> is where the oscillator starts; </w:t>
      </w:r>
      <w:r>
        <w:rPr>
          <w:b/>
          <w:bCs/>
          <w:color w:val="0B1A33"/>
        </w:rPr>
        <w:t>ENV Level</w:t>
      </w:r>
      <w:r>
        <w:rPr/>
        <w:t xml:space="preserve"> is how far an envelope moves it from there. </w:t>
      </w:r>
      <w:r>
        <w:rPr>
          <w:b/>
          <w:bCs/>
          <w:color w:val="0B1A33"/>
        </w:rPr>
        <w:t>ENV Source</w:t>
      </w:r>
      <w:r>
        <w:rPr/>
        <w:t xml:space="preserve"> chooses that envelope: the oscillator’s </w:t>
      </w:r>
      <w:r>
        <w:rPr>
          <w:b/>
          <w:bCs/>
          <w:color w:val="0B1A33"/>
        </w:rPr>
        <w:t>own</w:t>
      </w:r>
      <w:r>
        <w:rPr/>
        <w:t xml:space="preserve"> (Self), or one of the global ENV 1–3. When it is Self, the envelope is drawn underneath: drag a handle sideways to lengthen a stage, or the sustain handle up and down for the resting level. This is why every oscillator can breathe on its own schedule while the five global envelopes do the filters and the amplifier.</w:t>
      </w:r>
    </w:p>
    <w:p>
      <w:pPr>
        <w:pStyle w:val="Normal"/>
        <w:spacing w:lineRule="auto" w:line="288" w:before="0" w:after="110"/>
        <w:rPr/>
      </w:pPr>
      <w:r>
        <w:rPr>
          <w:b/>
          <w:bCs/>
          <w:color w:val="0B1A33"/>
        </w:rPr>
        <w:t>Invert</w:t>
      </w:r>
      <w:r>
        <w:rPr/>
        <w:t xml:space="preserve"> flips the waveform’s polarity. Two detuned saws cancel against each other when one is inverted, which is how you get a hollow, nasal sound from a stack that would otherwise be fat.</w:t>
      </w:r>
    </w:p>
    <w:p>
      <w:pPr>
        <w:pStyle w:val="Heading3"/>
        <w:rPr/>
      </w:pPr>
      <w:r>
        <w:rPr/>
        <w:t>The Super oscillator</w:t>
      </w:r>
    </w:p>
    <w:p>
      <w:pPr>
        <w:pStyle w:val="Normal"/>
        <w:spacing w:lineRule="auto" w:line="288" w:before="0" w:after="110"/>
        <w:rPr/>
      </w:pPr>
      <w:r>
        <w:rPr/>
        <w:t xml:space="preserve">Oscillators 4, 5 and 6 are a super stack: </w:t>
      </w:r>
      <w:r>
        <w:rPr>
          <w:b/>
          <w:bCs/>
          <w:color w:val="0B1A33"/>
        </w:rPr>
        <w:t>seven</w:t>
      </w:r>
      <w:r>
        <w:rPr/>
        <w:t xml:space="preserve"> copies of the waveform, detuned along the curve measured from the original instrument, with a level balance between the centre voice and the six around it. Two controls do everything.</w:t>
      </w:r>
    </w:p>
    <w:p>
      <w:pPr>
        <w:pStyle w:val="Normal"/>
        <w:keepNext w:val="true"/>
        <w:spacing w:before="120" w:after="0"/>
        <w:jc w:val="center"/>
        <w:rPr/>
      </w:pPr>
      <w:r>
        <w:rPr/>
        <w:drawing>
          <wp:inline distT="0" distB="0" distL="0" distR="0">
            <wp:extent cx="5676900" cy="4362450"/>
            <wp:effectExtent l="0" t="0" r="0" b="0"/>
            <wp:docPr id="10" name="osc-page-super" descr="osc-page-super&#10;osc-page-sup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osc-page-super" descr="osc-page-super&#10;osc-page-super"/>
                    <pic:cNvPicPr>
                      <a:picLocks noChangeAspect="1" noChangeArrowheads="1"/>
                    </pic:cNvPicPr>
                  </pic:nvPicPr>
                  <pic:blipFill>
                    <a:blip r:embed="rId11"/>
                    <a:stretch>
                      <a:fillRect/>
                    </a:stretch>
                  </pic:blipFill>
                  <pic:spPr bwMode="auto">
                    <a:xfrm>
                      <a:off x="0" y="0"/>
                      <a:ext cx="5676900" cy="4362450"/>
                    </a:xfrm>
                    <a:prstGeom prst="rect">
                      <a:avLst/>
                    </a:prstGeom>
                  </pic:spPr>
                </pic:pic>
              </a:graphicData>
            </a:graphic>
          </wp:inline>
        </w:drawing>
      </w:r>
    </w:p>
    <w:p>
      <w:pPr>
        <w:pStyle w:val="Normal"/>
        <w:spacing w:lineRule="auto" w:line="259" w:before="60" w:after="220"/>
        <w:jc w:val="center"/>
        <w:rPr/>
      </w:pPr>
      <w:r>
        <w:rPr>
          <w:rFonts w:eastAsia="Oxanium" w:cs="Oxanium" w:ascii="Oxanium" w:hAnsi="Oxanium"/>
          <w:b/>
          <w:bCs/>
          <w:color w:val="1477E6"/>
          <w:spacing w:val="10"/>
          <w:sz w:val="15"/>
          <w:szCs w:val="15"/>
        </w:rPr>
        <w:t xml:space="preserve">FIG 3.4   </w:t>
      </w:r>
      <w:r>
        <w:rPr>
          <w:color w:val="5C6B86"/>
          <w:sz w:val="15"/>
          <w:szCs w:val="15"/>
        </w:rPr>
        <w:t>OSC 4’s page: the shared controls and envelope, then the two Super knobs, Detune and Mix.</w:t>
      </w:r>
    </w:p>
    <w:tbl>
      <w:tblPr>
        <w:tblW w:w="9805" w:type="dxa"/>
        <w:jc w:val="left"/>
        <w:tblInd w:w="0" w:type="dxa"/>
        <w:tblLayout w:type="fixed"/>
        <w:tblCellMar>
          <w:top w:w="50" w:type="dxa"/>
          <w:left w:w="100" w:type="dxa"/>
          <w:bottom w:w="50" w:type="dxa"/>
          <w:right w:w="100" w:type="dxa"/>
        </w:tblCellMar>
      </w:tblPr>
      <w:tblGrid>
        <w:gridCol w:w="2157"/>
        <w:gridCol w:w="7647"/>
      </w:tblGrid>
      <w:tr>
        <w:trPr>
          <w:tblHeader w:val="true"/>
        </w:trPr>
        <w:tc>
          <w:tcPr>
            <w:tcW w:w="2157" w:type="dxa"/>
            <w:tcBorders>
              <w:top w:val="single" w:sz="4" w:space="0" w:color="D5DDEA"/>
              <w:bottom w:val="single" w:sz="4" w:space="0" w:color="D5DDEA"/>
            </w:tcBorders>
            <w:shd w:color="auto" w:fill="0A1630" w:val="clear"/>
          </w:tcPr>
          <w:p>
            <w:pPr>
              <w:pStyle w:val="Normal"/>
              <w:spacing w:lineRule="auto" w:line="259" w:before="0" w:after="0"/>
              <w:rPr/>
            </w:pPr>
            <w:r>
              <w:rPr>
                <w:rFonts w:eastAsia="Oxanium" w:cs="Oxanium" w:ascii="Oxanium" w:hAnsi="Oxanium"/>
                <w:b/>
                <w:bCs/>
                <w:color w:val="FFFFFF"/>
                <w:spacing w:val="20"/>
                <w:sz w:val="15"/>
                <w:szCs w:val="15"/>
              </w:rPr>
              <w:t>CONTROL</w:t>
            </w:r>
          </w:p>
        </w:tc>
        <w:tc>
          <w:tcPr>
            <w:tcW w:w="7647" w:type="dxa"/>
            <w:tcBorders>
              <w:top w:val="single" w:sz="4" w:space="0" w:color="D5DDEA"/>
              <w:bottom w:val="single" w:sz="4" w:space="0" w:color="D5DDEA"/>
            </w:tcBorders>
            <w:shd w:color="auto" w:fill="0A1630" w:val="clear"/>
          </w:tcPr>
          <w:p>
            <w:pPr>
              <w:pStyle w:val="Normal"/>
              <w:spacing w:lineRule="auto" w:line="259" w:before="0" w:after="0"/>
              <w:rPr/>
            </w:pPr>
            <w:r>
              <w:rPr>
                <w:rFonts w:eastAsia="Oxanium" w:cs="Oxanium" w:ascii="Oxanium" w:hAnsi="Oxanium"/>
                <w:b/>
                <w:bCs/>
                <w:color w:val="FFFFFF"/>
                <w:spacing w:val="20"/>
                <w:sz w:val="15"/>
                <w:szCs w:val="15"/>
              </w:rPr>
              <w:t>WHAT IT DOES</w:t>
            </w:r>
          </w:p>
        </w:tc>
      </w:tr>
      <w:tr>
        <w:trPr>
          <w:cantSplit w:val="true"/>
        </w:trPr>
        <w:tc>
          <w:tcPr>
            <w:tcW w:w="2157" w:type="dxa"/>
            <w:tcBorders>
              <w:top w:val="single" w:sz="4" w:space="0" w:color="D5DDEA"/>
              <w:bottom w:val="single" w:sz="4" w:space="0" w:color="D5DDEA"/>
            </w:tcBorders>
          </w:tcPr>
          <w:p>
            <w:pPr>
              <w:pStyle w:val="Normal"/>
              <w:spacing w:lineRule="auto" w:line="259" w:before="0" w:after="0"/>
              <w:rPr/>
            </w:pPr>
            <w:r>
              <w:rPr>
                <w:b/>
                <w:bCs/>
                <w:color w:val="0B1A33"/>
                <w:sz w:val="17"/>
                <w:szCs w:val="17"/>
              </w:rPr>
              <w:t>Detune</w:t>
            </w:r>
          </w:p>
        </w:tc>
        <w:tc>
          <w:tcPr>
            <w:tcW w:w="7647" w:type="dxa"/>
            <w:tcBorders>
              <w:top w:val="single" w:sz="4" w:space="0" w:color="D5DDEA"/>
              <w:bottom w:val="single" w:sz="4" w:space="0" w:color="D5DDEA"/>
            </w:tcBorders>
          </w:tcPr>
          <w:p>
            <w:pPr>
              <w:pStyle w:val="Normal"/>
              <w:spacing w:lineRule="auto" w:line="259" w:before="0" w:after="0"/>
              <w:rPr/>
            </w:pPr>
            <w:r>
              <w:rPr>
                <w:sz w:val="17"/>
                <w:szCs w:val="17"/>
              </w:rPr>
              <w:t>How far apart the copies sit. Gentle for the first half of its travel and steep near the end, so the wide settings are a decision rather than an accident.</w:t>
            </w:r>
          </w:p>
        </w:tc>
      </w:tr>
      <w:tr>
        <w:trPr>
          <w:cantSplit w:val="true"/>
        </w:trPr>
        <w:tc>
          <w:tcPr>
            <w:tcW w:w="2157" w:type="dxa"/>
            <w:tcBorders>
              <w:top w:val="single" w:sz="4" w:space="0" w:color="D5DDEA"/>
              <w:bottom w:val="single" w:sz="4" w:space="0" w:color="D5DDEA"/>
            </w:tcBorders>
          </w:tcPr>
          <w:p>
            <w:pPr>
              <w:pStyle w:val="Normal"/>
              <w:spacing w:lineRule="auto" w:line="259" w:before="0" w:after="0"/>
              <w:rPr/>
            </w:pPr>
            <w:r>
              <w:rPr>
                <w:b/>
                <w:bCs/>
                <w:color w:val="0B1A33"/>
                <w:sz w:val="17"/>
                <w:szCs w:val="17"/>
              </w:rPr>
              <w:t>Mix</w:t>
            </w:r>
          </w:p>
        </w:tc>
        <w:tc>
          <w:tcPr>
            <w:tcW w:w="7647" w:type="dxa"/>
            <w:tcBorders>
              <w:top w:val="single" w:sz="4" w:space="0" w:color="D5DDEA"/>
              <w:bottom w:val="single" w:sz="4" w:space="0" w:color="D5DDEA"/>
            </w:tcBorders>
          </w:tcPr>
          <w:p>
            <w:pPr>
              <w:pStyle w:val="Normal"/>
              <w:spacing w:lineRule="auto" w:line="259" w:before="0" w:after="0"/>
              <w:rPr/>
            </w:pPr>
            <w:r>
              <w:rPr>
                <w:sz w:val="17"/>
                <w:szCs w:val="17"/>
              </w:rPr>
              <w:t>How much of the six detuned copies you hear against the centre voice. At the bottom it is one plain wave; at the top the copies dominate.</w:t>
            </w:r>
          </w:p>
        </w:tc>
      </w:tr>
    </w:tbl>
    <w:p>
      <w:pPr>
        <w:pStyle w:val="Normal"/>
        <w:spacing w:before="0" w:after="120"/>
        <w:rPr/>
      </w:pPr>
      <w:r>
        <w:rPr/>
      </w:r>
    </w:p>
    <w:p>
      <w:pPr>
        <w:pStyle w:val="Heading3"/>
        <w:rPr/>
      </w:pPr>
      <w:r>
        <w:rPr/>
        <w:t>The Karplus oscillator</w:t>
      </w:r>
    </w:p>
    <w:p>
      <w:pPr>
        <w:pStyle w:val="Normal"/>
        <w:spacing w:lineRule="auto" w:line="288" w:before="0" w:after="110"/>
        <w:rPr/>
      </w:pPr>
      <w:r>
        <w:rPr/>
        <w:t xml:space="preserve">Oscillator 7 is a physical model, not a sample. </w:t>
      </w:r>
      <w:r>
        <w:rPr>
          <w:b/>
          <w:bCs/>
          <w:color w:val="0B1A33"/>
        </w:rPr>
        <w:t>Guitar</w:t>
      </w:r>
      <w:r>
        <w:rPr/>
        <w:t xml:space="preserve"> and </w:t>
      </w:r>
      <w:r>
        <w:rPr>
          <w:b/>
          <w:bCs/>
          <w:color w:val="0B1A33"/>
        </w:rPr>
        <w:t>Piano</w:t>
      </w:r>
      <w:r>
        <w:rPr/>
        <w:t xml:space="preserve"> are strings — the piano adds a hammer and a second, slightly detuned string. </w:t>
      </w:r>
      <w:r>
        <w:rPr>
          <w:b/>
          <w:bCs/>
          <w:color w:val="0B1A33"/>
        </w:rPr>
        <w:t>Metal</w:t>
      </w:r>
      <w:r>
        <w:rPr/>
        <w:t xml:space="preserve"> and </w:t>
      </w:r>
      <w:r>
        <w:rPr>
          <w:b/>
          <w:bCs/>
          <w:color w:val="0B1A33"/>
        </w:rPr>
        <w:t>Glass</w:t>
      </w:r>
      <w:r>
        <w:rPr/>
        <w:t xml:space="preserve"> are banks of struck bars and bowls whose partials are deliberately not harmonic. The four knobs are the instrument maker’s: how fast the highs die (</w:t>
      </w:r>
      <w:r>
        <w:rPr>
          <w:b/>
          <w:bCs/>
          <w:color w:val="0B1A33"/>
        </w:rPr>
        <w:t>Damping</w:t>
      </w:r>
      <w:r>
        <w:rPr/>
        <w:t>), how bright the strike is (</w:t>
      </w:r>
      <w:r>
        <w:rPr>
          <w:b/>
          <w:bCs/>
          <w:color w:val="0B1A33"/>
        </w:rPr>
        <w:t>Bright</w:t>
      </w:r>
      <w:r>
        <w:rPr/>
        <w:t>), how far the harmonics stretch (</w:t>
      </w:r>
      <w:r>
        <w:rPr>
          <w:b/>
          <w:bCs/>
          <w:color w:val="0B1A33"/>
        </w:rPr>
        <w:t>Disperse</w:t>
      </w:r>
      <w:r>
        <w:rPr/>
        <w:t>) and how long it rings (</w:t>
      </w:r>
      <w:r>
        <w:rPr>
          <w:b/>
          <w:bCs/>
          <w:color w:val="0B1A33"/>
        </w:rPr>
        <w:t>Decay</w:t>
      </w:r>
      <w:r>
        <w:rPr/>
        <w:t>).</w:t>
      </w:r>
    </w:p>
    <w:p>
      <w:pPr>
        <w:pStyle w:val="Normal"/>
        <w:keepNext w:val="true"/>
        <w:spacing w:before="120" w:after="0"/>
        <w:jc w:val="center"/>
        <w:rPr/>
      </w:pPr>
      <w:r>
        <w:rPr/>
        <w:drawing>
          <wp:inline distT="0" distB="0" distL="0" distR="0">
            <wp:extent cx="5676900" cy="4362450"/>
            <wp:effectExtent l="0" t="0" r="0" b="0"/>
            <wp:docPr id="11" name="osc-page-karplus" descr="osc-page-karplus&#10;osc-page-karplu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osc-page-karplus" descr="osc-page-karplus&#10;osc-page-karplus"/>
                    <pic:cNvPicPr>
                      <a:picLocks noChangeAspect="1" noChangeArrowheads="1"/>
                    </pic:cNvPicPr>
                  </pic:nvPicPr>
                  <pic:blipFill>
                    <a:blip r:embed="rId12"/>
                    <a:stretch>
                      <a:fillRect/>
                    </a:stretch>
                  </pic:blipFill>
                  <pic:spPr bwMode="auto">
                    <a:xfrm>
                      <a:off x="0" y="0"/>
                      <a:ext cx="5676900" cy="4362450"/>
                    </a:xfrm>
                    <a:prstGeom prst="rect">
                      <a:avLst/>
                    </a:prstGeom>
                  </pic:spPr>
                </pic:pic>
              </a:graphicData>
            </a:graphic>
          </wp:inline>
        </w:drawing>
      </w:r>
    </w:p>
    <w:p>
      <w:pPr>
        <w:pStyle w:val="Normal"/>
        <w:spacing w:lineRule="auto" w:line="259" w:before="60" w:after="220"/>
        <w:jc w:val="center"/>
        <w:rPr/>
      </w:pPr>
      <w:r>
        <w:rPr>
          <w:rFonts w:eastAsia="Oxanium" w:cs="Oxanium" w:ascii="Oxanium" w:hAnsi="Oxanium"/>
          <w:b/>
          <w:bCs/>
          <w:color w:val="1477E6"/>
          <w:spacing w:val="10"/>
          <w:sz w:val="15"/>
          <w:szCs w:val="15"/>
        </w:rPr>
        <w:t xml:space="preserve">FIG 3.5   </w:t>
      </w:r>
      <w:r>
        <w:rPr>
          <w:color w:val="5C6B86"/>
          <w:sz w:val="15"/>
          <w:szCs w:val="15"/>
        </w:rPr>
        <w:t>OSC 7’s page with the Glass material: Material, Damping, Bright, Disperse and Decay under the shared controls.</w:t>
      </w:r>
    </w:p>
    <w:p>
      <w:pPr>
        <w:pStyle w:val="Heading3"/>
        <w:rPr/>
      </w:pPr>
      <w:r>
        <w:rPr/>
        <w:t>The DX7 oscillator</w:t>
      </w:r>
    </w:p>
    <w:p>
      <w:pPr>
        <w:pStyle w:val="Normal"/>
        <w:spacing w:lineRule="auto" w:line="288" w:before="0" w:after="110"/>
        <w:rPr/>
      </w:pPr>
      <w:r>
        <w:rPr/>
        <w:t xml:space="preserve">Oscillator 8 is six sine operators in the classic FM topologies. Its page shows the </w:t>
      </w:r>
      <w:r>
        <w:rPr>
          <w:b/>
          <w:bCs/>
          <w:color w:val="0B1A33"/>
        </w:rPr>
        <w:t>diagram of the algorithm in use</w:t>
      </w:r>
      <w:r>
        <w:rPr/>
        <w:t xml:space="preserve">, with ‹ › to step through all thirty-two; the diagram is drawn from the same routing table the sound uses. Carriers are filled, modulators are outlined. </w:t>
      </w:r>
      <w:r>
        <w:rPr>
          <w:b/>
          <w:bCs/>
          <w:color w:val="0B1A33"/>
        </w:rPr>
        <w:t>Feedback</w:t>
      </w:r>
      <w:r>
        <w:rPr/>
        <w:t xml:space="preserve"> and </w:t>
      </w:r>
      <w:r>
        <w:rPr>
          <w:b/>
          <w:bCs/>
          <w:color w:val="0B1A33"/>
        </w:rPr>
        <w:t>Decay</w:t>
      </w:r>
      <w:r>
        <w:rPr/>
        <w:t xml:space="preserve"> shape the whole, and </w:t>
      </w:r>
      <w:r>
        <w:rPr>
          <w:b/>
          <w:bCs/>
          <w:color w:val="0B1A33"/>
        </w:rPr>
        <w:t>R1…R6</w:t>
      </w:r>
      <w:r>
        <w:rPr/>
        <w:t xml:space="preserve"> tune each operator against the played note.</w:t>
      </w:r>
    </w:p>
    <w:p>
      <w:pPr>
        <w:pStyle w:val="Normal"/>
        <w:keepNext w:val="true"/>
        <w:spacing w:before="120" w:after="0"/>
        <w:jc w:val="center"/>
        <w:rPr/>
      </w:pPr>
      <w:r>
        <w:rPr/>
        <w:drawing>
          <wp:inline distT="0" distB="0" distL="0" distR="0">
            <wp:extent cx="5019675" cy="5400675"/>
            <wp:effectExtent l="0" t="0" r="0" b="0"/>
            <wp:docPr id="12" name="osc-page-dx7" descr="osc-page-dx7&#10;osc-page-dx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osc-page-dx7" descr="osc-page-dx7&#10;osc-page-dx7"/>
                    <pic:cNvPicPr>
                      <a:picLocks noChangeAspect="1" noChangeArrowheads="1"/>
                    </pic:cNvPicPr>
                  </pic:nvPicPr>
                  <pic:blipFill>
                    <a:blip r:embed="rId13"/>
                    <a:stretch>
                      <a:fillRect/>
                    </a:stretch>
                  </pic:blipFill>
                  <pic:spPr bwMode="auto">
                    <a:xfrm>
                      <a:off x="0" y="0"/>
                      <a:ext cx="5019675" cy="5400675"/>
                    </a:xfrm>
                    <a:prstGeom prst="rect">
                      <a:avLst/>
                    </a:prstGeom>
                  </pic:spPr>
                </pic:pic>
              </a:graphicData>
            </a:graphic>
          </wp:inline>
        </w:drawing>
      </w:r>
    </w:p>
    <w:p>
      <w:pPr>
        <w:pStyle w:val="Normal"/>
        <w:spacing w:lineRule="auto" w:line="259" w:before="60" w:after="220"/>
        <w:jc w:val="center"/>
        <w:rPr/>
      </w:pPr>
      <w:r>
        <w:rPr>
          <w:rFonts w:eastAsia="Oxanium" w:cs="Oxanium" w:ascii="Oxanium" w:hAnsi="Oxanium"/>
          <w:b/>
          <w:bCs/>
          <w:color w:val="1477E6"/>
          <w:spacing w:val="10"/>
          <w:sz w:val="15"/>
          <w:szCs w:val="15"/>
        </w:rPr>
        <w:t xml:space="preserve">FIG 3.6   </w:t>
      </w:r>
      <w:r>
        <w:rPr>
          <w:color w:val="5C6B86"/>
          <w:sz w:val="15"/>
          <w:szCs w:val="15"/>
        </w:rPr>
        <w:t>OSC 8’s page on algorithm 5: three carriers (1, 3, 5), each with its own modulator, and operator 6 feeding back on itself. Below, the six operator ratios.</w:t>
      </w:r>
    </w:p>
    <w:p>
      <w:pPr>
        <w:pStyle w:val="Heading3"/>
        <w:rPr/>
      </w:pPr>
      <w:r>
        <w:rPr/>
        <w:t>The noise oscillators</w:t>
      </w:r>
    </w:p>
    <w:p>
      <w:pPr>
        <w:pStyle w:val="Normal"/>
        <w:spacing w:lineRule="auto" w:line="288" w:before="0" w:after="110"/>
        <w:rPr/>
      </w:pPr>
      <w:r>
        <w:rPr/>
        <w:t xml:space="preserve">Oscillators 9 and 10 are noise. They have no pitch, so instead of a waveform they choose a </w:t>
      </w:r>
      <w:r>
        <w:rPr>
          <w:b/>
          <w:bCs/>
          <w:color w:val="0B1A33"/>
        </w:rPr>
        <w:t>colour</w:t>
      </w:r>
      <w:r>
        <w:rPr/>
        <w:t xml:space="preserve"> — white, pink, brown, grey, blue, violet, and two sparse ones, </w:t>
      </w:r>
      <w:r>
        <w:rPr>
          <w:b/>
          <w:bCs/>
          <w:color w:val="0B1A33"/>
        </w:rPr>
        <w:t>velvet</w:t>
      </w:r>
      <w:r>
        <w:rPr/>
        <w:t xml:space="preserve"> and </w:t>
      </w:r>
      <w:r>
        <w:rPr>
          <w:b/>
          <w:bCs/>
          <w:color w:val="0B1A33"/>
        </w:rPr>
        <w:t>crackle</w:t>
      </w:r>
      <w:r>
        <w:rPr/>
        <w:t>. They are full oscillators in every other way: their own mixer strip, Initial and ENV Level, their own editable envelope, Invert, Velocity and PolyAT, and the matrix reaches them under the same names. Each voice has its own generator, so a chord gets a bed of noise rather than one shared hiss. The colours are trimmed to the same loudness, so changing colour changes the tone, not the level.</w:t>
      </w:r>
    </w:p>
    <w:p>
      <w:pPr>
        <w:pStyle w:val="Normal"/>
        <w:keepNext w:val="true"/>
        <w:spacing w:before="120" w:after="0"/>
        <w:jc w:val="center"/>
        <w:rPr/>
      </w:pPr>
      <w:r>
        <w:rPr/>
        <w:drawing>
          <wp:inline distT="0" distB="0" distL="0" distR="0">
            <wp:extent cx="5676900" cy="3105150"/>
            <wp:effectExtent l="0" t="0" r="0" b="0"/>
            <wp:docPr id="13" name="osc-page-noise" descr="osc-page-noise&#10;osc-page-nois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osc-page-noise" descr="osc-page-noise&#10;osc-page-noise"/>
                    <pic:cNvPicPr>
                      <a:picLocks noChangeAspect="1" noChangeArrowheads="1"/>
                    </pic:cNvPicPr>
                  </pic:nvPicPr>
                  <pic:blipFill>
                    <a:blip r:embed="rId14"/>
                    <a:stretch>
                      <a:fillRect/>
                    </a:stretch>
                  </pic:blipFill>
                  <pic:spPr bwMode="auto">
                    <a:xfrm>
                      <a:off x="0" y="0"/>
                      <a:ext cx="5676900" cy="3105150"/>
                    </a:xfrm>
                    <a:prstGeom prst="rect">
                      <a:avLst/>
                    </a:prstGeom>
                  </pic:spPr>
                </pic:pic>
              </a:graphicData>
            </a:graphic>
          </wp:inline>
        </w:drawing>
      </w:r>
    </w:p>
    <w:p>
      <w:pPr>
        <w:pStyle w:val="Normal"/>
        <w:spacing w:lineRule="auto" w:line="259" w:before="60" w:after="220"/>
        <w:jc w:val="center"/>
        <w:rPr/>
      </w:pPr>
      <w:r>
        <w:rPr>
          <w:rFonts w:eastAsia="Oxanium" w:cs="Oxanium" w:ascii="Oxanium" w:hAnsi="Oxanium"/>
          <w:b/>
          <w:bCs/>
          <w:color w:val="1477E6"/>
          <w:spacing w:val="10"/>
          <w:sz w:val="15"/>
          <w:szCs w:val="15"/>
        </w:rPr>
        <w:t xml:space="preserve">FIG 3.7   </w:t>
      </w:r>
      <w:r>
        <w:rPr>
          <w:color w:val="5C6B86"/>
          <w:sz w:val="15"/>
          <w:szCs w:val="15"/>
        </w:rPr>
        <w:t>OSC 9, white noise, with its own envelope — short envelopes on the noise are how the kit’s snare wires and hat transients are made.</w:t>
      </w:r>
    </w:p>
    <w:p>
      <w:pPr>
        <w:pStyle w:val="Heading2"/>
        <w:rPr/>
      </w:pPr>
      <w:r>
        <w:rPr>
          <w:color w:val="1477E6"/>
        </w:rPr>
        <w:t xml:space="preserve">4  </w:t>
      </w:r>
      <w:r>
        <w:rPr/>
        <w:t>FM, Ring Modulator and Particle</w:t>
      </w:r>
    </w:p>
    <w:p>
      <w:pPr>
        <w:pStyle w:val="Normal"/>
        <w:spacing w:lineRule="auto" w:line="288" w:before="0" w:after="110"/>
        <w:rPr/>
      </w:pPr>
      <w:r>
        <w:rPr/>
        <w:t xml:space="preserve">The </w:t>
      </w:r>
      <w:r>
        <w:rPr>
          <w:b/>
          <w:bCs/>
          <w:color w:val="0B1A33"/>
        </w:rPr>
        <w:t>FM</w:t>
      </w:r>
      <w:r>
        <w:rPr/>
        <w:t xml:space="preserve"> plate decides how the ordinary oscillators affect each other. </w:t>
      </w:r>
      <w:r>
        <w:rPr>
          <w:b/>
          <w:bCs/>
          <w:color w:val="0B1A33"/>
        </w:rPr>
        <w:t>Algorithm</w:t>
      </w:r>
      <w:r>
        <w:rPr/>
        <w:t xml:space="preserve"> chooses one of 144 arrangements of carriers and modulators, and </w:t>
      </w:r>
      <w:r>
        <w:rPr>
          <w:b/>
          <w:bCs/>
          <w:color w:val="0B1A33"/>
        </w:rPr>
        <w:t>Mod Index</w:t>
      </w:r>
      <w:r>
        <w:rPr/>
        <w:t xml:space="preserve"> sets how hard the modulators drive. Under them, pick an oscillator and choose its </w:t>
      </w:r>
      <w:r>
        <w:rPr>
          <w:b/>
          <w:bCs/>
          <w:color w:val="0B1A33"/>
        </w:rPr>
        <w:t>mode</w:t>
      </w:r>
      <w:r>
        <w:rPr/>
        <w:t xml:space="preserve"> — Phase Mod, Freq Mod, Ring Mod, PW Mod, HTE Sync (hard sync), PD Square, PD Saw and PD Saw Pulse — and, in PW mode, its </w:t>
      </w:r>
      <w:r>
        <w:rPr>
          <w:b/>
          <w:bCs/>
          <w:color w:val="0B1A33"/>
        </w:rPr>
        <w:t>Width</w:t>
      </w:r>
      <w:r>
        <w:rPr/>
        <w:t>. The plate’s ON key switches all of it off at once; algorithm 1 has every oscillator as a carrier.</w:t>
      </w:r>
    </w:p>
    <w:p>
      <w:pPr>
        <w:pStyle w:val="Normal"/>
        <w:keepNext w:val="true"/>
        <w:spacing w:before="80" w:after="0"/>
        <w:rPr/>
      </w:pPr>
      <w:r>
        <w:rPr/>
      </w:r>
    </w:p>
    <w:tbl>
      <w:tblPr>
        <w:tblW w:w="9806" w:type="dxa"/>
        <w:jc w:val="center"/>
        <w:tblInd w:w="0" w:type="dxa"/>
        <w:tblLayout w:type="fixed"/>
        <w:tblCellMar>
          <w:top w:w="0" w:type="dxa"/>
          <w:left w:w="40" w:type="dxa"/>
          <w:bottom w:w="0" w:type="dxa"/>
          <w:right w:w="40" w:type="dxa"/>
        </w:tblCellMar>
      </w:tblPr>
      <w:tblGrid>
        <w:gridCol w:w="4903"/>
        <w:gridCol w:w="4902"/>
      </w:tblGrid>
      <w:tr>
        <w:trPr>
          <w:cantSplit w:val="true"/>
        </w:trPr>
        <w:tc>
          <w:tcPr>
            <w:tcW w:w="4903" w:type="dxa"/>
            <w:tcBorders/>
          </w:tcPr>
          <w:p>
            <w:pPr>
              <w:pStyle w:val="Normal"/>
              <w:keepNext w:val="true"/>
              <w:spacing w:before="0" w:after="110"/>
              <w:jc w:val="center"/>
              <w:rPr/>
            </w:pPr>
            <w:r>
              <w:rPr/>
              <w:drawing>
                <wp:inline distT="0" distB="0" distL="0" distR="0">
                  <wp:extent cx="3057525" cy="4219575"/>
                  <wp:effectExtent l="0" t="0" r="0" b="0"/>
                  <wp:docPr id="14" name="fm-algo" descr="fm-algo&#10;fm-al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fm-algo" descr="fm-algo&#10;fm-algo"/>
                          <pic:cNvPicPr>
                            <a:picLocks noChangeAspect="1" noChangeArrowheads="1"/>
                          </pic:cNvPicPr>
                        </pic:nvPicPr>
                        <pic:blipFill>
                          <a:blip r:embed="rId15"/>
                          <a:stretch>
                            <a:fillRect/>
                          </a:stretch>
                        </pic:blipFill>
                        <pic:spPr bwMode="auto">
                          <a:xfrm>
                            <a:off x="0" y="0"/>
                            <a:ext cx="3057525" cy="4219575"/>
                          </a:xfrm>
                          <a:prstGeom prst="rect">
                            <a:avLst/>
                          </a:prstGeom>
                        </pic:spPr>
                      </pic:pic>
                    </a:graphicData>
                  </a:graphic>
                </wp:inline>
              </w:drawing>
            </w:r>
          </w:p>
        </w:tc>
        <w:tc>
          <w:tcPr>
            <w:tcW w:w="4902" w:type="dxa"/>
            <w:tcBorders/>
          </w:tcPr>
          <w:p>
            <w:pPr>
              <w:pStyle w:val="Normal"/>
              <w:keepNext w:val="true"/>
              <w:spacing w:before="0" w:after="110"/>
              <w:jc w:val="center"/>
              <w:rPr/>
            </w:pPr>
            <w:r>
              <w:rPr/>
              <w:drawing>
                <wp:inline distT="0" distB="0" distL="0" distR="0">
                  <wp:extent cx="3057525" cy="1609725"/>
                  <wp:effectExtent l="0" t="0" r="0" b="0"/>
                  <wp:docPr id="15" name="ring" descr="ring&#10;r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ring" descr="ring&#10;ring"/>
                          <pic:cNvPicPr>
                            <a:picLocks noChangeAspect="1" noChangeArrowheads="1"/>
                          </pic:cNvPicPr>
                        </pic:nvPicPr>
                        <pic:blipFill>
                          <a:blip r:embed="rId16"/>
                          <a:stretch>
                            <a:fillRect/>
                          </a:stretch>
                        </pic:blipFill>
                        <pic:spPr bwMode="auto">
                          <a:xfrm>
                            <a:off x="0" y="0"/>
                            <a:ext cx="3057525" cy="1609725"/>
                          </a:xfrm>
                          <a:prstGeom prst="rect">
                            <a:avLst/>
                          </a:prstGeom>
                        </pic:spPr>
                      </pic:pic>
                    </a:graphicData>
                  </a:graphic>
                </wp:inline>
              </w:drawing>
            </w:r>
          </w:p>
        </w:tc>
      </w:tr>
    </w:tbl>
    <w:p>
      <w:pPr>
        <w:pStyle w:val="Normal"/>
        <w:spacing w:lineRule="auto" w:line="259" w:before="60" w:after="220"/>
        <w:jc w:val="center"/>
        <w:rPr/>
      </w:pPr>
      <w:r>
        <w:rPr>
          <w:rFonts w:eastAsia="Oxanium" w:cs="Oxanium" w:ascii="Oxanium" w:hAnsi="Oxanium"/>
          <w:b/>
          <w:bCs/>
          <w:color w:val="1477E6"/>
          <w:spacing w:val="10"/>
          <w:sz w:val="15"/>
          <w:szCs w:val="15"/>
        </w:rPr>
        <w:t xml:space="preserve">FIG 4.1   </w:t>
      </w:r>
      <w:r>
        <w:rPr>
          <w:color w:val="5C6B86"/>
          <w:sz w:val="15"/>
          <w:szCs w:val="15"/>
        </w:rPr>
        <w:t>Left: Algorithm, Mod Index, the selected modulator and its mode. Right: the Ring Modulator, its own plate with its own key and depth.</w:t>
      </w:r>
    </w:p>
    <w:p>
      <w:pPr>
        <w:pStyle w:val="Normal"/>
        <w:spacing w:lineRule="auto" w:line="288" w:before="0" w:after="110"/>
        <w:rPr/>
      </w:pPr>
      <w:r>
        <w:rPr/>
        <w:t xml:space="preserve">The </w:t>
      </w:r>
      <w:r>
        <w:rPr>
          <w:b/>
          <w:bCs/>
          <w:color w:val="0B1A33"/>
        </w:rPr>
        <w:t>Ring Modulator</w:t>
      </w:r>
      <w:r>
        <w:rPr/>
        <w:t xml:space="preserve"> multiplies the oscillators against each other for bell-like, metallic and clangorous tones; </w:t>
      </w:r>
      <w:r>
        <w:rPr>
          <w:b/>
          <w:bCs/>
          <w:color w:val="0B1A33"/>
        </w:rPr>
        <w:t>Ring</w:t>
      </w:r>
      <w:r>
        <w:rPr/>
        <w:t xml:space="preserve"> is its depth, and it is a matrix destination, so it can creep in and out.</w:t>
      </w:r>
    </w:p>
    <w:p>
      <w:pPr>
        <w:pStyle w:val="Normal"/>
        <w:spacing w:lineRule="auto" w:line="288" w:before="0" w:after="110"/>
        <w:rPr/>
      </w:pPr>
      <w:r>
        <w:rPr>
          <w:b/>
          <w:bCs/>
          <w:color w:val="0B1A33"/>
        </w:rPr>
        <w:t>Particle</w:t>
      </w:r>
      <w:r>
        <w:rPr/>
        <w:t xml:space="preserve">, at the bottom of the FM plate, is a granular stage on the mixed oscillators: it chops the sound into grains and reassembles them. </w:t>
      </w:r>
      <w:r>
        <w:rPr>
          <w:b/>
          <w:bCs/>
          <w:color w:val="0B1A33"/>
        </w:rPr>
        <w:t>Mix</w:t>
      </w:r>
      <w:r>
        <w:rPr/>
        <w:t xml:space="preserve">, </w:t>
      </w:r>
      <w:r>
        <w:rPr>
          <w:b/>
          <w:bCs/>
          <w:color w:val="0B1A33"/>
        </w:rPr>
        <w:t>Size</w:t>
      </w:r>
      <w:r>
        <w:rPr/>
        <w:t xml:space="preserve">, </w:t>
      </w:r>
      <w:r>
        <w:rPr>
          <w:b/>
          <w:bCs/>
          <w:color w:val="0B1A33"/>
        </w:rPr>
        <w:t>Density</w:t>
      </w:r>
      <w:r>
        <w:rPr/>
        <w:t xml:space="preserve">, </w:t>
      </w:r>
      <w:r>
        <w:rPr>
          <w:b/>
          <w:bCs/>
          <w:color w:val="0B1A33"/>
        </w:rPr>
        <w:t>Spread</w:t>
      </w:r>
      <w:r>
        <w:rPr/>
        <w:t xml:space="preserve"> and </w:t>
      </w:r>
      <w:r>
        <w:rPr>
          <w:b/>
          <w:bCs/>
          <w:color w:val="0B1A33"/>
        </w:rPr>
        <w:t>Pitch</w:t>
      </w:r>
      <w:r>
        <w:rPr/>
        <w:t>. Used lightly it thickens a pad; used fully it is a different instrument.</w:t>
      </w:r>
    </w:p>
    <w:p>
      <w:pPr>
        <w:pStyle w:val="Normal"/>
        <w:keepNext w:val="true"/>
        <w:spacing w:before="120" w:after="0"/>
        <w:jc w:val="center"/>
        <w:rPr/>
      </w:pPr>
      <w:r>
        <w:rPr/>
        <w:drawing>
          <wp:inline distT="0" distB="0" distL="0" distR="0">
            <wp:extent cx="3000375" cy="2314575"/>
            <wp:effectExtent l="0" t="0" r="0" b="0"/>
            <wp:docPr id="16" name="particle" descr="particle&#10;partic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particle" descr="particle&#10;particle"/>
                    <pic:cNvPicPr>
                      <a:picLocks noChangeAspect="1" noChangeArrowheads="1"/>
                    </pic:cNvPicPr>
                  </pic:nvPicPr>
                  <pic:blipFill>
                    <a:blip r:embed="rId17"/>
                    <a:stretch>
                      <a:fillRect/>
                    </a:stretch>
                  </pic:blipFill>
                  <pic:spPr bwMode="auto">
                    <a:xfrm>
                      <a:off x="0" y="0"/>
                      <a:ext cx="3000375" cy="2314575"/>
                    </a:xfrm>
                    <a:prstGeom prst="rect">
                      <a:avLst/>
                    </a:prstGeom>
                  </pic:spPr>
                </pic:pic>
              </a:graphicData>
            </a:graphic>
          </wp:inline>
        </w:drawing>
      </w:r>
    </w:p>
    <w:p>
      <w:pPr>
        <w:pStyle w:val="Normal"/>
        <w:spacing w:lineRule="auto" w:line="259" w:before="60" w:after="220"/>
        <w:jc w:val="center"/>
        <w:rPr/>
      </w:pPr>
      <w:r>
        <w:rPr>
          <w:rFonts w:eastAsia="Oxanium" w:cs="Oxanium" w:ascii="Oxanium" w:hAnsi="Oxanium"/>
          <w:b/>
          <w:bCs/>
          <w:color w:val="1477E6"/>
          <w:spacing w:val="10"/>
          <w:sz w:val="15"/>
          <w:szCs w:val="15"/>
        </w:rPr>
        <w:t xml:space="preserve">FIG 4.2   </w:t>
      </w:r>
      <w:r>
        <w:rPr>
          <w:color w:val="5C6B86"/>
          <w:sz w:val="15"/>
          <w:szCs w:val="15"/>
        </w:rPr>
        <w:t>Particle, zoomed: its own on/off key, then Mix, Size, Density, Spread and Pitch.</w:t>
      </w:r>
    </w:p>
    <w:p>
      <w:pPr>
        <w:pStyle w:val="Heading2"/>
        <w:rPr/>
      </w:pPr>
      <w:r>
        <w:rPr>
          <w:color w:val="1477E6"/>
        </w:rPr>
        <w:t xml:space="preserve">5  </w:t>
      </w:r>
      <w:r>
        <w:rPr/>
        <w:t>The mixer and the spectrum</w:t>
      </w:r>
    </w:p>
    <w:p>
      <w:pPr>
        <w:pStyle w:val="Normal"/>
        <w:spacing w:lineRule="auto" w:line="288" w:before="0" w:after="110"/>
        <w:rPr/>
      </w:pPr>
      <w:r>
        <w:rPr/>
        <w:t>Ten channels, one per oscillator, built like a small desk: a meter, a power key, a solo key (</w:t>
      </w:r>
      <w:r>
        <w:rPr>
          <w:b/>
          <w:bCs/>
          <w:color w:val="0B1A33"/>
        </w:rPr>
        <w:t>S</w:t>
      </w:r>
      <w:r>
        <w:rPr/>
        <w:t xml:space="preserve">), a fader and a pan slider. The fader is the oscillator’s level in the mix; the pan places it. </w:t>
      </w:r>
      <w:r>
        <w:rPr>
          <w:b/>
          <w:bCs/>
          <w:color w:val="0B1A33"/>
        </w:rPr>
        <w:t>Solo</w:t>
      </w:r>
      <w:r>
        <w:rPr/>
        <w:t xml:space="preserve"> is a listening aid — it never changes the stored switches, so switching it off restores the mix exactly as it was. Soloing silences the noise channels too.</w:t>
      </w:r>
    </w:p>
    <w:p>
      <w:pPr>
        <w:pStyle w:val="Normal"/>
        <w:keepNext w:val="true"/>
        <w:spacing w:before="80" w:after="0"/>
        <w:rPr/>
      </w:pPr>
      <w:r>
        <w:rPr/>
      </w:r>
    </w:p>
    <w:tbl>
      <w:tblPr>
        <w:tblW w:w="9806" w:type="dxa"/>
        <w:jc w:val="center"/>
        <w:tblInd w:w="0" w:type="dxa"/>
        <w:tblLayout w:type="fixed"/>
        <w:tblCellMar>
          <w:top w:w="0" w:type="dxa"/>
          <w:left w:w="40" w:type="dxa"/>
          <w:bottom w:w="0" w:type="dxa"/>
          <w:right w:w="40" w:type="dxa"/>
        </w:tblCellMar>
      </w:tblPr>
      <w:tblGrid>
        <w:gridCol w:w="4903"/>
        <w:gridCol w:w="4902"/>
      </w:tblGrid>
      <w:tr>
        <w:trPr>
          <w:cantSplit w:val="true"/>
        </w:trPr>
        <w:tc>
          <w:tcPr>
            <w:tcW w:w="4903" w:type="dxa"/>
            <w:tcBorders/>
            <w:vAlign w:val="center"/>
          </w:tcPr>
          <w:p>
            <w:pPr>
              <w:pStyle w:val="Normal"/>
              <w:keepNext w:val="true"/>
              <w:spacing w:before="0" w:after="110"/>
              <w:jc w:val="center"/>
              <w:rPr/>
            </w:pPr>
            <w:r>
              <w:rPr/>
              <w:drawing>
                <wp:inline distT="0" distB="0" distL="0" distR="0">
                  <wp:extent cx="3057525" cy="2886075"/>
                  <wp:effectExtent l="0" t="0" r="0" b="0"/>
                  <wp:docPr id="17" name="mixer" descr="mixer&#10;mix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mixer" descr="mixer&#10;mixer"/>
                          <pic:cNvPicPr>
                            <a:picLocks noChangeAspect="1" noChangeArrowheads="1"/>
                          </pic:cNvPicPr>
                        </pic:nvPicPr>
                        <pic:blipFill>
                          <a:blip r:embed="rId18"/>
                          <a:stretch>
                            <a:fillRect/>
                          </a:stretch>
                        </pic:blipFill>
                        <pic:spPr bwMode="auto">
                          <a:xfrm>
                            <a:off x="0" y="0"/>
                            <a:ext cx="3057525" cy="2886075"/>
                          </a:xfrm>
                          <a:prstGeom prst="rect">
                            <a:avLst/>
                          </a:prstGeom>
                        </pic:spPr>
                      </pic:pic>
                    </a:graphicData>
                  </a:graphic>
                </wp:inline>
              </w:drawing>
            </w:r>
          </w:p>
        </w:tc>
        <w:tc>
          <w:tcPr>
            <w:tcW w:w="4902" w:type="dxa"/>
            <w:tcBorders/>
            <w:vAlign w:val="center"/>
          </w:tcPr>
          <w:p>
            <w:pPr>
              <w:pStyle w:val="Normal"/>
              <w:keepNext w:val="true"/>
              <w:spacing w:before="0" w:after="110"/>
              <w:jc w:val="center"/>
              <w:rPr/>
            </w:pPr>
            <w:r>
              <w:rPr/>
              <w:drawing>
                <wp:inline distT="0" distB="0" distL="0" distR="0">
                  <wp:extent cx="2305050" cy="4410075"/>
                  <wp:effectExtent l="0" t="0" r="0" b="0"/>
                  <wp:docPr id="18" name="mixer-strips" descr="mixer-strips&#10;mixer-stri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mixer-strips" descr="mixer-strips&#10;mixer-strips"/>
                          <pic:cNvPicPr>
                            <a:picLocks noChangeAspect="1" noChangeArrowheads="1"/>
                          </pic:cNvPicPr>
                        </pic:nvPicPr>
                        <pic:blipFill>
                          <a:blip r:embed="rId19"/>
                          <a:stretch>
                            <a:fillRect/>
                          </a:stretch>
                        </pic:blipFill>
                        <pic:spPr bwMode="auto">
                          <a:xfrm>
                            <a:off x="0" y="0"/>
                            <a:ext cx="2305050" cy="4410075"/>
                          </a:xfrm>
                          <a:prstGeom prst="rect">
                            <a:avLst/>
                          </a:prstGeom>
                        </pic:spPr>
                      </pic:pic>
                    </a:graphicData>
                  </a:graphic>
                </wp:inline>
              </w:drawing>
            </w:r>
          </w:p>
        </w:tc>
      </w:tr>
    </w:tbl>
    <w:p>
      <w:pPr>
        <w:pStyle w:val="Normal"/>
        <w:spacing w:lineRule="auto" w:line="259" w:before="60" w:after="220"/>
        <w:jc w:val="center"/>
        <w:rPr/>
      </w:pPr>
      <w:r>
        <w:rPr>
          <w:rFonts w:eastAsia="Oxanium" w:cs="Oxanium" w:ascii="Oxanium" w:hAnsi="Oxanium"/>
          <w:b/>
          <w:bCs/>
          <w:color w:val="1477E6"/>
          <w:spacing w:val="10"/>
          <w:sz w:val="15"/>
          <w:szCs w:val="15"/>
        </w:rPr>
        <w:t xml:space="preserve">FIG 5.1   </w:t>
      </w:r>
      <w:r>
        <w:rPr>
          <w:color w:val="5C6B86"/>
          <w:sz w:val="15"/>
          <w:szCs w:val="15"/>
        </w:rPr>
        <w:t>Left: the Mixer plate with a chord held. Right: the first strips zoomed — meter, power key, solo, fader with its value, and the pan slider with its position (C, L 32, R 32…).</w:t>
      </w:r>
    </w:p>
    <w:p>
      <w:pPr>
        <w:pStyle w:val="Normal"/>
        <w:spacing w:lineRule="auto" w:line="288" w:before="0" w:after="110"/>
        <w:rPr/>
      </w:pPr>
      <w:r>
        <w:rPr/>
        <w:t xml:space="preserve">The mixer also carries the </w:t>
      </w:r>
      <w:r>
        <w:rPr>
          <w:b/>
          <w:bCs/>
          <w:color w:val="0B1A33"/>
        </w:rPr>
        <w:t>Analog</w:t>
      </w:r>
      <w:r>
        <w:rPr/>
        <w:t xml:space="preserve"> drive (the knob at the bottom of the FM plate): a soft saturation on the summed oscillators that adds the harmonics of an old machine. It is followed by an automatic make-up gain, so it adds colour without making the patch louder.</w:t>
      </w:r>
    </w:p>
    <w:p>
      <w:pPr>
        <w:pStyle w:val="Normal"/>
        <w:spacing w:lineRule="auto" w:line="288" w:before="0" w:after="110"/>
        <w:rPr/>
      </w:pPr>
      <w:r>
        <w:rPr/>
        <w:t xml:space="preserve">The </w:t>
      </w:r>
      <w:r>
        <w:rPr>
          <w:b/>
          <w:bCs/>
          <w:color w:val="0B1A33"/>
        </w:rPr>
        <w:t>Spectrum</w:t>
      </w:r>
      <w:r>
        <w:rPr/>
        <w:t xml:space="preserve"> is its own plate under the mixer: a live view of the output: the analysis and the drawing style are chosen from its two menus, </w:t>
      </w:r>
      <w:r>
        <w:rPr>
          <w:b/>
          <w:bCs/>
          <w:color w:val="0B1A33"/>
        </w:rPr>
        <w:t>VU</w:t>
      </w:r>
      <w:r>
        <w:rPr/>
        <w:t xml:space="preserve"> adds a level meter and </w:t>
      </w:r>
      <w:r>
        <w:rPr>
          <w:b/>
          <w:bCs/>
          <w:color w:val="0B1A33"/>
        </w:rPr>
        <w:t>PK</w:t>
      </w:r>
      <w:r>
        <w:rPr/>
        <w:t xml:space="preserve"> holds the peaks. It is how you see that a patch is muddy before you decide which oscillator to pull down.</w:t>
      </w:r>
    </w:p>
    <w:p>
      <w:pPr>
        <w:pStyle w:val="Normal"/>
        <w:keepNext w:val="true"/>
        <w:spacing w:before="120" w:after="0"/>
        <w:jc w:val="center"/>
        <w:rPr/>
      </w:pPr>
      <w:r>
        <w:rPr/>
        <w:drawing>
          <wp:inline distT="0" distB="0" distL="0" distR="0">
            <wp:extent cx="4686300" cy="3267075"/>
            <wp:effectExtent l="0" t="0" r="0" b="0"/>
            <wp:docPr id="19" name="spectrum" descr="spectrum&#10;spectru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spectrum" descr="spectrum&#10;spectrum"/>
                    <pic:cNvPicPr>
                      <a:picLocks noChangeAspect="1" noChangeArrowheads="1"/>
                    </pic:cNvPicPr>
                  </pic:nvPicPr>
                  <pic:blipFill>
                    <a:blip r:embed="rId20"/>
                    <a:stretch>
                      <a:fillRect/>
                    </a:stretch>
                  </pic:blipFill>
                  <pic:spPr bwMode="auto">
                    <a:xfrm>
                      <a:off x="0" y="0"/>
                      <a:ext cx="4686300" cy="3267075"/>
                    </a:xfrm>
                    <a:prstGeom prst="rect">
                      <a:avLst/>
                    </a:prstGeom>
                  </pic:spPr>
                </pic:pic>
              </a:graphicData>
            </a:graphic>
          </wp:inline>
        </w:drawing>
      </w:r>
    </w:p>
    <w:p>
      <w:pPr>
        <w:pStyle w:val="Normal"/>
        <w:spacing w:lineRule="auto" w:line="259" w:before="60" w:after="220"/>
        <w:jc w:val="center"/>
        <w:rPr/>
      </w:pPr>
      <w:r>
        <w:rPr>
          <w:rFonts w:eastAsia="Oxanium" w:cs="Oxanium" w:ascii="Oxanium" w:hAnsi="Oxanium"/>
          <w:b/>
          <w:bCs/>
          <w:color w:val="1477E6"/>
          <w:spacing w:val="10"/>
          <w:sz w:val="15"/>
          <w:szCs w:val="15"/>
        </w:rPr>
        <w:t xml:space="preserve">FIG 5.2   </w:t>
      </w:r>
      <w:r>
        <w:rPr>
          <w:color w:val="5C6B86"/>
          <w:sz w:val="15"/>
          <w:szCs w:val="15"/>
        </w:rPr>
        <w:t>The Spectrum plate: a sawtooth chord, its harmonics falling away to the right. The menus choose the analysis and the drawing style.</w:t>
      </w:r>
    </w:p>
    <w:p>
      <w:pPr>
        <w:pStyle w:val="Heading2"/>
        <w:rPr/>
      </w:pPr>
      <w:r>
        <w:rPr>
          <w:color w:val="1477E6"/>
        </w:rPr>
        <w:t xml:space="preserve">6  </w:t>
      </w:r>
      <w:r>
        <w:rPr/>
        <w:t>The filters</w:t>
      </w:r>
    </w:p>
    <w:p>
      <w:pPr>
        <w:pStyle w:val="Normal"/>
        <w:spacing w:lineRule="auto" w:line="288" w:before="0" w:after="110"/>
        <w:rPr/>
      </w:pPr>
      <w:r>
        <w:rPr/>
        <w:t xml:space="preserve">Nikkosynth has </w:t>
      </w:r>
      <w:r>
        <w:rPr>
          <w:b/>
          <w:bCs/>
          <w:color w:val="0B1A33"/>
        </w:rPr>
        <w:t>two filters in series</w:t>
      </w:r>
      <w:r>
        <w:rPr/>
        <w:t xml:space="preserve">, and both are real. The </w:t>
      </w:r>
      <w:r>
        <w:rPr>
          <w:b/>
          <w:bCs/>
          <w:color w:val="0B1A33"/>
        </w:rPr>
        <w:t>Digital</w:t>
      </w:r>
      <w:r>
        <w:rPr/>
        <w:t xml:space="preserve"> filter runs first and offers eighteen models; the </w:t>
      </w:r>
      <w:r>
        <w:rPr>
          <w:b/>
          <w:bCs/>
          <w:color w:val="0B1A33"/>
        </w:rPr>
        <w:t>Analog</w:t>
      </w:r>
      <w:r>
        <w:rPr/>
        <w:t xml:space="preserve"> filter runs second and offers four circuits modelled from hardware. Each is a tab of the VCF plate with its own ON key, and the panel refuses to switch both off.</w:t>
      </w:r>
    </w:p>
    <w:p>
      <w:pPr>
        <w:pStyle w:val="Normal"/>
        <w:keepNext w:val="true"/>
        <w:spacing w:before="80" w:after="0"/>
        <w:rPr/>
      </w:pPr>
      <w:r>
        <w:rPr/>
      </w:r>
    </w:p>
    <w:tbl>
      <w:tblPr>
        <w:tblW w:w="9806" w:type="dxa"/>
        <w:jc w:val="center"/>
        <w:tblInd w:w="0" w:type="dxa"/>
        <w:tblLayout w:type="fixed"/>
        <w:tblCellMar>
          <w:top w:w="0" w:type="dxa"/>
          <w:left w:w="40" w:type="dxa"/>
          <w:bottom w:w="0" w:type="dxa"/>
          <w:right w:w="40" w:type="dxa"/>
        </w:tblCellMar>
      </w:tblPr>
      <w:tblGrid>
        <w:gridCol w:w="4903"/>
        <w:gridCol w:w="4902"/>
      </w:tblGrid>
      <w:tr>
        <w:trPr>
          <w:cantSplit w:val="true"/>
        </w:trPr>
        <w:tc>
          <w:tcPr>
            <w:tcW w:w="4903" w:type="dxa"/>
            <w:tcBorders/>
          </w:tcPr>
          <w:p>
            <w:pPr>
              <w:pStyle w:val="Normal"/>
              <w:keepNext w:val="true"/>
              <w:spacing w:before="0" w:after="110"/>
              <w:jc w:val="center"/>
              <w:rPr/>
            </w:pPr>
            <w:r>
              <w:rPr/>
              <w:drawing>
                <wp:inline distT="0" distB="0" distL="0" distR="0">
                  <wp:extent cx="2552700" cy="4857750"/>
                  <wp:effectExtent l="0" t="0" r="0" b="0"/>
                  <wp:docPr id="20" name="vcf" descr="vcf&#10;vc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vcf" descr="vcf&#10;vcf"/>
                          <pic:cNvPicPr>
                            <a:picLocks noChangeAspect="1" noChangeArrowheads="1"/>
                          </pic:cNvPicPr>
                        </pic:nvPicPr>
                        <pic:blipFill>
                          <a:blip r:embed="rId21"/>
                          <a:stretch>
                            <a:fillRect/>
                          </a:stretch>
                        </pic:blipFill>
                        <pic:spPr bwMode="auto">
                          <a:xfrm>
                            <a:off x="0" y="0"/>
                            <a:ext cx="2552700" cy="4857750"/>
                          </a:xfrm>
                          <a:prstGeom prst="rect">
                            <a:avLst/>
                          </a:prstGeom>
                        </pic:spPr>
                      </pic:pic>
                    </a:graphicData>
                  </a:graphic>
                </wp:inline>
              </w:drawing>
            </w:r>
          </w:p>
        </w:tc>
        <w:tc>
          <w:tcPr>
            <w:tcW w:w="4902" w:type="dxa"/>
            <w:tcBorders/>
          </w:tcPr>
          <w:p>
            <w:pPr>
              <w:pStyle w:val="Normal"/>
              <w:keepNext w:val="true"/>
              <w:spacing w:before="0" w:after="110"/>
              <w:jc w:val="center"/>
              <w:rPr/>
            </w:pPr>
            <w:r>
              <w:rPr/>
              <w:drawing>
                <wp:inline distT="0" distB="0" distL="0" distR="0">
                  <wp:extent cx="2781300" cy="4857750"/>
                  <wp:effectExtent l="0" t="0" r="0" b="0"/>
                  <wp:docPr id="21" name="vcf-analog" descr="vcf-analog&#10;vcf-analo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vcf-analog" descr="vcf-analog&#10;vcf-analog"/>
                          <pic:cNvPicPr>
                            <a:picLocks noChangeAspect="1" noChangeArrowheads="1"/>
                          </pic:cNvPicPr>
                        </pic:nvPicPr>
                        <pic:blipFill>
                          <a:blip r:embed="rId22"/>
                          <a:stretch>
                            <a:fillRect/>
                          </a:stretch>
                        </pic:blipFill>
                        <pic:spPr bwMode="auto">
                          <a:xfrm>
                            <a:off x="0" y="0"/>
                            <a:ext cx="2781300" cy="4857750"/>
                          </a:xfrm>
                          <a:prstGeom prst="rect">
                            <a:avLst/>
                          </a:prstGeom>
                        </pic:spPr>
                      </pic:pic>
                    </a:graphicData>
                  </a:graphic>
                </wp:inline>
              </w:drawing>
            </w:r>
          </w:p>
        </w:tc>
      </w:tr>
    </w:tbl>
    <w:p>
      <w:pPr>
        <w:pStyle w:val="Normal"/>
        <w:spacing w:lineRule="auto" w:line="259" w:before="60" w:after="220"/>
        <w:jc w:val="center"/>
        <w:rPr/>
      </w:pPr>
      <w:r>
        <w:rPr>
          <w:rFonts w:eastAsia="Oxanium" w:cs="Oxanium" w:ascii="Oxanium" w:hAnsi="Oxanium"/>
          <w:b/>
          <w:bCs/>
          <w:color w:val="1477E6"/>
          <w:spacing w:val="10"/>
          <w:sz w:val="15"/>
          <w:szCs w:val="15"/>
        </w:rPr>
        <w:t xml:space="preserve">FIG 6.1   </w:t>
      </w:r>
      <w:r>
        <w:rPr>
          <w:color w:val="5C6B86"/>
          <w:sz w:val="15"/>
          <w:szCs w:val="15"/>
        </w:rPr>
        <w:t>The VCF plate. Left, the Digital tab: the model menu, Cutoff, Drive/Morph, Reso, ENV 1, LFO 1, Level and Pre/Post drive. Right, the Analog tab: the four circuits as keys, Cutoff, Pre-Drive, Reso, ENV 2 and LFO 2.</w:t>
      </w:r>
    </w:p>
    <w:p>
      <w:pPr>
        <w:pStyle w:val="Heading3"/>
        <w:rPr/>
      </w:pPr>
      <w:r>
        <w:rPr/>
        <w:t>The Digital filter</w:t>
      </w:r>
    </w:p>
    <w:p>
      <w:pPr>
        <w:pStyle w:val="Normal"/>
        <w:spacing w:lineRule="auto" w:line="288" w:before="0" w:after="110"/>
        <w:rPr/>
      </w:pPr>
      <w:r>
        <w:rPr/>
        <w:t xml:space="preserve">Eighteen models in five families: </w:t>
      </w:r>
      <w:r>
        <w:rPr>
          <w:b/>
          <w:bCs/>
          <w:color w:val="0B1A33"/>
        </w:rPr>
        <w:t>SEM</w:t>
      </w:r>
      <w:r>
        <w:rPr/>
        <w:t xml:space="preserve"> morphing types that sweep low-pass → band-pass → high-pass (or through a notch); </w:t>
      </w:r>
      <w:r>
        <w:rPr>
          <w:b/>
          <w:bCs/>
          <w:color w:val="0B1A33"/>
        </w:rPr>
        <w:t>high-pass</w:t>
      </w:r>
      <w:r>
        <w:rPr/>
        <w:t xml:space="preserve"> and </w:t>
      </w:r>
      <w:r>
        <w:rPr>
          <w:b/>
          <w:bCs/>
          <w:color w:val="0B1A33"/>
        </w:rPr>
        <w:t>band-pass</w:t>
      </w:r>
      <w:r>
        <w:rPr/>
        <w:t xml:space="preserve"> models at several strengths; ten </w:t>
      </w:r>
      <w:r>
        <w:rPr>
          <w:b/>
          <w:bCs/>
          <w:color w:val="0B1A33"/>
        </w:rPr>
        <w:t>low-pass</w:t>
      </w:r>
      <w:r>
        <w:rPr/>
        <w:t xml:space="preserve"> models from a gentle one-pole to a steep eight-pole; and a </w:t>
      </w:r>
      <w:r>
        <w:rPr>
          <w:b/>
          <w:bCs/>
          <w:color w:val="0B1A33"/>
        </w:rPr>
        <w:t>Vowel</w:t>
      </w:r>
      <w:r>
        <w:rPr/>
        <w:t xml:space="preserve"> filter that sweeps across formants (A, E, I, O, U as the knob rises). One knob changes meaning with the type — </w:t>
      </w:r>
      <w:r>
        <w:rPr>
          <w:b/>
          <w:bCs/>
          <w:color w:val="0B1A33"/>
        </w:rPr>
        <w:t>Morph</w:t>
      </w:r>
      <w:r>
        <w:rPr/>
        <w:t xml:space="preserve"> on SEM and Vowel, </w:t>
      </w:r>
      <w:r>
        <w:rPr>
          <w:b/>
          <w:bCs/>
          <w:color w:val="0B1A33"/>
        </w:rPr>
        <w:t>Drive</w:t>
      </w:r>
      <w:r>
        <w:rPr/>
        <w:t xml:space="preserve"> on the others — and the panel relabels it. The line above the menu describes the model selected.</w:t>
      </w:r>
    </w:p>
    <w:tbl>
      <w:tblPr>
        <w:tblW w:w="9805" w:type="dxa"/>
        <w:jc w:val="left"/>
        <w:tblInd w:w="0" w:type="dxa"/>
        <w:tblLayout w:type="fixed"/>
        <w:tblCellMar>
          <w:top w:w="50" w:type="dxa"/>
          <w:left w:w="100" w:type="dxa"/>
          <w:bottom w:w="50" w:type="dxa"/>
          <w:right w:w="100" w:type="dxa"/>
        </w:tblCellMar>
      </w:tblPr>
      <w:tblGrid>
        <w:gridCol w:w="2353"/>
        <w:gridCol w:w="7451"/>
      </w:tblGrid>
      <w:tr>
        <w:trPr>
          <w:tblHeader w:val="true"/>
        </w:trPr>
        <w:tc>
          <w:tcPr>
            <w:tcW w:w="2353" w:type="dxa"/>
            <w:tcBorders>
              <w:top w:val="single" w:sz="4" w:space="0" w:color="D5DDEA"/>
              <w:bottom w:val="single" w:sz="4" w:space="0" w:color="D5DDEA"/>
            </w:tcBorders>
            <w:shd w:color="auto" w:fill="0A1630" w:val="clear"/>
          </w:tcPr>
          <w:p>
            <w:pPr>
              <w:pStyle w:val="Normal"/>
              <w:spacing w:lineRule="auto" w:line="259" w:before="0" w:after="0"/>
              <w:rPr/>
            </w:pPr>
            <w:r>
              <w:rPr>
                <w:rFonts w:eastAsia="Oxanium" w:cs="Oxanium" w:ascii="Oxanium" w:hAnsi="Oxanium"/>
                <w:b/>
                <w:bCs/>
                <w:color w:val="FFFFFF"/>
                <w:spacing w:val="20"/>
                <w:sz w:val="15"/>
                <w:szCs w:val="15"/>
              </w:rPr>
              <w:t>CONTROL</w:t>
            </w:r>
          </w:p>
        </w:tc>
        <w:tc>
          <w:tcPr>
            <w:tcW w:w="7451" w:type="dxa"/>
            <w:tcBorders>
              <w:top w:val="single" w:sz="4" w:space="0" w:color="D5DDEA"/>
              <w:bottom w:val="single" w:sz="4" w:space="0" w:color="D5DDEA"/>
            </w:tcBorders>
            <w:shd w:color="auto" w:fill="0A1630" w:val="clear"/>
          </w:tcPr>
          <w:p>
            <w:pPr>
              <w:pStyle w:val="Normal"/>
              <w:spacing w:lineRule="auto" w:line="259" w:before="0" w:after="0"/>
              <w:rPr/>
            </w:pPr>
            <w:r>
              <w:rPr>
                <w:rFonts w:eastAsia="Oxanium" w:cs="Oxanium" w:ascii="Oxanium" w:hAnsi="Oxanium"/>
                <w:b/>
                <w:bCs/>
                <w:color w:val="FFFFFF"/>
                <w:spacing w:val="20"/>
                <w:sz w:val="15"/>
                <w:szCs w:val="15"/>
              </w:rPr>
              <w:t>WHAT IT DOES</w:t>
            </w:r>
          </w:p>
        </w:tc>
      </w:tr>
      <w:tr>
        <w:trPr>
          <w:cantSplit w:val="true"/>
        </w:trPr>
        <w:tc>
          <w:tcPr>
            <w:tcW w:w="2353" w:type="dxa"/>
            <w:tcBorders>
              <w:top w:val="single" w:sz="4" w:space="0" w:color="D5DDEA"/>
              <w:bottom w:val="single" w:sz="4" w:space="0" w:color="D5DDEA"/>
            </w:tcBorders>
          </w:tcPr>
          <w:p>
            <w:pPr>
              <w:pStyle w:val="Normal"/>
              <w:spacing w:lineRule="auto" w:line="259" w:before="0" w:after="0"/>
              <w:rPr/>
            </w:pPr>
            <w:r>
              <w:rPr>
                <w:b/>
                <w:bCs/>
                <w:color w:val="0B1A33"/>
                <w:sz w:val="17"/>
                <w:szCs w:val="17"/>
              </w:rPr>
              <w:t>Cutoff</w:t>
            </w:r>
          </w:p>
        </w:tc>
        <w:tc>
          <w:tcPr>
            <w:tcW w:w="7451" w:type="dxa"/>
            <w:tcBorders>
              <w:top w:val="single" w:sz="4" w:space="0" w:color="D5DDEA"/>
              <w:bottom w:val="single" w:sz="4" w:space="0" w:color="D5DDEA"/>
            </w:tcBorders>
          </w:tcPr>
          <w:p>
            <w:pPr>
              <w:pStyle w:val="Normal"/>
              <w:spacing w:lineRule="auto" w:line="259" w:before="0" w:after="0"/>
              <w:rPr/>
            </w:pPr>
            <w:r>
              <w:rPr>
                <w:sz w:val="17"/>
                <w:szCs w:val="17"/>
              </w:rPr>
              <w:t>Where the filter acts, 0…128. The large knob, because it is the one you reach for most.</w:t>
            </w:r>
          </w:p>
        </w:tc>
      </w:tr>
      <w:tr>
        <w:trPr>
          <w:cantSplit w:val="true"/>
        </w:trPr>
        <w:tc>
          <w:tcPr>
            <w:tcW w:w="2353" w:type="dxa"/>
            <w:tcBorders>
              <w:top w:val="single" w:sz="4" w:space="0" w:color="D5DDEA"/>
              <w:bottom w:val="single" w:sz="4" w:space="0" w:color="D5DDEA"/>
            </w:tcBorders>
          </w:tcPr>
          <w:p>
            <w:pPr>
              <w:pStyle w:val="Normal"/>
              <w:spacing w:lineRule="auto" w:line="259" w:before="0" w:after="0"/>
              <w:rPr/>
            </w:pPr>
            <w:r>
              <w:rPr>
                <w:b/>
                <w:bCs/>
                <w:color w:val="0B1A33"/>
                <w:sz w:val="17"/>
                <w:szCs w:val="17"/>
              </w:rPr>
              <w:t>Reso</w:t>
            </w:r>
          </w:p>
        </w:tc>
        <w:tc>
          <w:tcPr>
            <w:tcW w:w="7451" w:type="dxa"/>
            <w:tcBorders>
              <w:top w:val="single" w:sz="4" w:space="0" w:color="D5DDEA"/>
              <w:bottom w:val="single" w:sz="4" w:space="0" w:color="D5DDEA"/>
            </w:tcBorders>
          </w:tcPr>
          <w:p>
            <w:pPr>
              <w:pStyle w:val="Normal"/>
              <w:spacing w:lineRule="auto" w:line="259" w:before="0" w:after="0"/>
              <w:rPr/>
            </w:pPr>
            <w:r>
              <w:rPr>
                <w:sz w:val="17"/>
                <w:szCs w:val="17"/>
              </w:rPr>
              <w:t>Emphasis at the cutoff. Many models self-oscillate at the top.</w:t>
            </w:r>
          </w:p>
        </w:tc>
      </w:tr>
      <w:tr>
        <w:trPr>
          <w:cantSplit w:val="true"/>
        </w:trPr>
        <w:tc>
          <w:tcPr>
            <w:tcW w:w="2353" w:type="dxa"/>
            <w:tcBorders>
              <w:top w:val="single" w:sz="4" w:space="0" w:color="D5DDEA"/>
              <w:bottom w:val="single" w:sz="4" w:space="0" w:color="D5DDEA"/>
            </w:tcBorders>
          </w:tcPr>
          <w:p>
            <w:pPr>
              <w:pStyle w:val="Normal"/>
              <w:spacing w:lineRule="auto" w:line="259" w:before="0" w:after="0"/>
              <w:rPr/>
            </w:pPr>
            <w:r>
              <w:rPr>
                <w:b/>
                <w:bCs/>
                <w:color w:val="0B1A33"/>
                <w:sz w:val="17"/>
                <w:szCs w:val="17"/>
              </w:rPr>
              <w:t>Drive / Morph</w:t>
            </w:r>
          </w:p>
        </w:tc>
        <w:tc>
          <w:tcPr>
            <w:tcW w:w="7451" w:type="dxa"/>
            <w:tcBorders>
              <w:top w:val="single" w:sz="4" w:space="0" w:color="D5DDEA"/>
              <w:bottom w:val="single" w:sz="4" w:space="0" w:color="D5DDEA"/>
            </w:tcBorders>
          </w:tcPr>
          <w:p>
            <w:pPr>
              <w:pStyle w:val="Normal"/>
              <w:spacing w:lineRule="auto" w:line="259" w:before="0" w:after="0"/>
              <w:rPr/>
            </w:pPr>
            <w:r>
              <w:rPr>
                <w:sz w:val="17"/>
                <w:szCs w:val="17"/>
              </w:rPr>
              <w:t>Input drive, or the SEM and Vowel morph.</w:t>
            </w:r>
          </w:p>
        </w:tc>
      </w:tr>
      <w:tr>
        <w:trPr>
          <w:cantSplit w:val="true"/>
        </w:trPr>
        <w:tc>
          <w:tcPr>
            <w:tcW w:w="2353" w:type="dxa"/>
            <w:tcBorders>
              <w:top w:val="single" w:sz="4" w:space="0" w:color="D5DDEA"/>
              <w:bottom w:val="single" w:sz="4" w:space="0" w:color="D5DDEA"/>
            </w:tcBorders>
          </w:tcPr>
          <w:p>
            <w:pPr>
              <w:pStyle w:val="Normal"/>
              <w:spacing w:lineRule="auto" w:line="259" w:before="0" w:after="0"/>
              <w:rPr/>
            </w:pPr>
            <w:r>
              <w:rPr>
                <w:b/>
                <w:bCs/>
                <w:color w:val="0B1A33"/>
                <w:sz w:val="17"/>
                <w:szCs w:val="17"/>
              </w:rPr>
              <w:t>ENV 1 · LFO 1</w:t>
            </w:r>
          </w:p>
        </w:tc>
        <w:tc>
          <w:tcPr>
            <w:tcW w:w="7451" w:type="dxa"/>
            <w:tcBorders>
              <w:top w:val="single" w:sz="4" w:space="0" w:color="D5DDEA"/>
              <w:bottom w:val="single" w:sz="4" w:space="0" w:color="D5DDEA"/>
            </w:tcBorders>
          </w:tcPr>
          <w:p>
            <w:pPr>
              <w:pStyle w:val="Normal"/>
              <w:spacing w:lineRule="auto" w:line="259" w:before="0" w:after="0"/>
              <w:rPr/>
            </w:pPr>
            <w:r>
              <w:rPr>
                <w:sz w:val="17"/>
                <w:szCs w:val="17"/>
              </w:rPr>
              <w:t>Pre-wired depths: they work before you touch the matrix.</w:t>
            </w:r>
          </w:p>
        </w:tc>
      </w:tr>
      <w:tr>
        <w:trPr>
          <w:cantSplit w:val="true"/>
        </w:trPr>
        <w:tc>
          <w:tcPr>
            <w:tcW w:w="2353" w:type="dxa"/>
            <w:tcBorders>
              <w:top w:val="single" w:sz="4" w:space="0" w:color="D5DDEA"/>
              <w:bottom w:val="single" w:sz="4" w:space="0" w:color="D5DDEA"/>
            </w:tcBorders>
          </w:tcPr>
          <w:p>
            <w:pPr>
              <w:pStyle w:val="Normal"/>
              <w:spacing w:lineRule="auto" w:line="259" w:before="0" w:after="0"/>
              <w:rPr/>
            </w:pPr>
            <w:r>
              <w:rPr>
                <w:b/>
                <w:bCs/>
                <w:color w:val="0B1A33"/>
                <w:sz w:val="17"/>
                <w:szCs w:val="17"/>
              </w:rPr>
              <w:t>Level</w:t>
            </w:r>
          </w:p>
        </w:tc>
        <w:tc>
          <w:tcPr>
            <w:tcW w:w="7451" w:type="dxa"/>
            <w:tcBorders>
              <w:top w:val="single" w:sz="4" w:space="0" w:color="D5DDEA"/>
              <w:bottom w:val="single" w:sz="4" w:space="0" w:color="D5DDEA"/>
            </w:tcBorders>
          </w:tcPr>
          <w:p>
            <w:pPr>
              <w:pStyle w:val="Normal"/>
              <w:spacing w:lineRule="auto" w:line="259" w:before="0" w:after="0"/>
              <w:rPr/>
            </w:pPr>
            <w:r>
              <w:rPr>
                <w:sz w:val="17"/>
                <w:szCs w:val="17"/>
              </w:rPr>
              <w:t>The filter’s output, 64 = unity.</w:t>
            </w:r>
          </w:p>
        </w:tc>
      </w:tr>
      <w:tr>
        <w:trPr>
          <w:cantSplit w:val="true"/>
        </w:trPr>
        <w:tc>
          <w:tcPr>
            <w:tcW w:w="2353" w:type="dxa"/>
            <w:tcBorders>
              <w:top w:val="single" w:sz="4" w:space="0" w:color="D5DDEA"/>
              <w:bottom w:val="single" w:sz="4" w:space="0" w:color="D5DDEA"/>
            </w:tcBorders>
          </w:tcPr>
          <w:p>
            <w:pPr>
              <w:pStyle w:val="Normal"/>
              <w:spacing w:lineRule="auto" w:line="259" w:before="0" w:after="0"/>
              <w:rPr/>
            </w:pPr>
            <w:r>
              <w:rPr>
                <w:b/>
                <w:bCs/>
                <w:color w:val="0B1A33"/>
                <w:sz w:val="17"/>
                <w:szCs w:val="17"/>
              </w:rPr>
              <w:t>Pre · Post</w:t>
            </w:r>
          </w:p>
        </w:tc>
        <w:tc>
          <w:tcPr>
            <w:tcW w:w="7451" w:type="dxa"/>
            <w:tcBorders>
              <w:top w:val="single" w:sz="4" w:space="0" w:color="D5DDEA"/>
              <w:bottom w:val="single" w:sz="4" w:space="0" w:color="D5DDEA"/>
            </w:tcBorders>
          </w:tcPr>
          <w:p>
            <w:pPr>
              <w:pStyle w:val="Normal"/>
              <w:spacing w:lineRule="auto" w:line="259" w:before="0" w:after="0"/>
              <w:rPr/>
            </w:pPr>
            <w:r>
              <w:rPr>
                <w:sz w:val="17"/>
                <w:szCs w:val="17"/>
              </w:rPr>
              <w:t>Whether the drive acts before or after the filter.</w:t>
            </w:r>
          </w:p>
        </w:tc>
      </w:tr>
    </w:tbl>
    <w:p>
      <w:pPr>
        <w:pStyle w:val="Normal"/>
        <w:spacing w:before="0" w:after="120"/>
        <w:rPr/>
      </w:pPr>
      <w:r>
        <w:rPr/>
      </w:r>
    </w:p>
    <w:p>
      <w:pPr>
        <w:pStyle w:val="Heading3"/>
        <w:rPr/>
      </w:pPr>
      <w:r>
        <w:rPr/>
        <w:t>The Analog filter</w:t>
      </w:r>
    </w:p>
    <w:p>
      <w:pPr>
        <w:pStyle w:val="Normal"/>
        <w:spacing w:lineRule="auto" w:line="288" w:before="0" w:after="110"/>
        <w:rPr/>
      </w:pPr>
      <w:r>
        <w:rPr/>
        <w:t xml:space="preserve">Four circuits, chosen with a row of keys: </w:t>
      </w:r>
      <w:r>
        <w:rPr>
          <w:b/>
          <w:bCs/>
          <w:color w:val="0B1A33"/>
        </w:rPr>
        <w:t>MINI</w:t>
      </w:r>
      <w:r>
        <w:rPr/>
        <w:t xml:space="preserve"> (a Moog transistor ladder that loses bass as resonance rises and self-oscillates), </w:t>
      </w:r>
      <w:r>
        <w:rPr>
          <w:b/>
          <w:bCs/>
          <w:color w:val="0B1A33"/>
        </w:rPr>
        <w:t>SEM</w:t>
      </w:r>
      <w:r>
        <w:rPr/>
        <w:t xml:space="preserve"> (an Oberheim state-variable that keeps its low end), </w:t>
      </w:r>
      <w:r>
        <w:rPr>
          <w:b/>
          <w:bCs/>
          <w:color w:val="0B1A33"/>
        </w:rPr>
        <w:t>ACID</w:t>
      </w:r>
      <w:r>
        <w:rPr/>
        <w:t xml:space="preserve"> (a 303-style filter with squelchy resonance and envelope snap) and </w:t>
      </w:r>
      <w:r>
        <w:rPr>
          <w:b/>
          <w:bCs/>
          <w:color w:val="0B1A33"/>
        </w:rPr>
        <w:t>ARP</w:t>
      </w:r>
      <w:r>
        <w:rPr/>
        <w:t xml:space="preserve"> (an OTA ladder, brighter and cleaner than the Moog). They are four topologies, not four names for one. </w:t>
      </w:r>
      <w:r>
        <w:rPr>
          <w:b/>
          <w:bCs/>
          <w:color w:val="0B1A33"/>
        </w:rPr>
        <w:t>Pre-Drive</w:t>
      </w:r>
      <w:r>
        <w:rPr/>
        <w:t xml:space="preserve"> saturates the signal before it enters; </w:t>
      </w:r>
      <w:r>
        <w:rPr>
          <w:b/>
          <w:bCs/>
          <w:color w:val="0B1A33"/>
        </w:rPr>
        <w:t>Keytrack</w:t>
      </w:r>
      <w:r>
        <w:rPr/>
        <w:t xml:space="preserve"> centres on C2 and defaults to 100 %.</w:t>
      </w:r>
    </w:p>
    <w:p>
      <w:pPr>
        <w:pStyle w:val="Heading2"/>
        <w:rPr/>
      </w:pPr>
      <w:r>
        <w:rPr>
          <w:color w:val="1477E6"/>
        </w:rPr>
        <w:t xml:space="preserve">7  </w:t>
      </w:r>
      <w:r>
        <w:rPr/>
        <w:t>The VCA</w:t>
      </w:r>
    </w:p>
    <w:p>
      <w:pPr>
        <w:pStyle w:val="Normal"/>
        <w:spacing w:lineRule="auto" w:line="288" w:before="0" w:after="110"/>
        <w:rPr/>
      </w:pPr>
      <w:r>
        <w:rPr/>
        <w:t xml:space="preserve">The VCA is the amplifier at the end of the voice and sits under the VCF, in the same column. Its key idea is that </w:t>
      </w:r>
      <w:r>
        <w:rPr>
          <w:b/>
          <w:bCs/>
          <w:color w:val="0B1A33"/>
        </w:rPr>
        <w:t>VCA Level is a ceiling</w:t>
      </w:r>
      <w:r>
        <w:rPr/>
        <w:t xml:space="preserve">: velocity, aftertouch and the LFO all work </w:t>
      </w:r>
      <w:r>
        <w:rPr>
          <w:i/>
          <w:iCs/>
        </w:rPr>
        <w:t>inside</w:t>
      </w:r>
      <w:r>
        <w:rPr/>
        <w:t xml:space="preserve"> it, so a patch cannot clip into the effects however hard you play. The pills along the top show the signal path and light up the stages that are on; click one to jump to it.</w:t>
      </w:r>
    </w:p>
    <w:p>
      <w:pPr>
        <w:pStyle w:val="Normal"/>
        <w:keepNext w:val="true"/>
        <w:spacing w:before="120" w:after="0"/>
        <w:jc w:val="center"/>
        <w:rPr/>
      </w:pPr>
      <w:r>
        <w:rPr/>
        <w:drawing>
          <wp:inline distT="0" distB="0" distL="0" distR="0">
            <wp:extent cx="2819400" cy="5400675"/>
            <wp:effectExtent l="0" t="0" r="0" b="0"/>
            <wp:docPr id="22" name="vca" descr="vca&#10;vc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vca" descr="vca&#10;vca"/>
                    <pic:cNvPicPr>
                      <a:picLocks noChangeAspect="1" noChangeArrowheads="1"/>
                    </pic:cNvPicPr>
                  </pic:nvPicPr>
                  <pic:blipFill>
                    <a:blip r:embed="rId23"/>
                    <a:stretch>
                      <a:fillRect/>
                    </a:stretch>
                  </pic:blipFill>
                  <pic:spPr bwMode="auto">
                    <a:xfrm>
                      <a:off x="0" y="0"/>
                      <a:ext cx="2819400" cy="5400675"/>
                    </a:xfrm>
                    <a:prstGeom prst="rect">
                      <a:avLst/>
                    </a:prstGeom>
                  </pic:spPr>
                </pic:pic>
              </a:graphicData>
            </a:graphic>
          </wp:inline>
        </w:drawing>
      </w:r>
    </w:p>
    <w:p>
      <w:pPr>
        <w:pStyle w:val="Normal"/>
        <w:spacing w:lineRule="auto" w:line="259" w:before="60" w:after="220"/>
        <w:jc w:val="center"/>
        <w:rPr/>
      </w:pPr>
      <w:r>
        <w:rPr>
          <w:rFonts w:eastAsia="Oxanium" w:cs="Oxanium" w:ascii="Oxanium" w:hAnsi="Oxanium"/>
          <w:b/>
          <w:bCs/>
          <w:color w:val="1477E6"/>
          <w:spacing w:val="10"/>
          <w:sz w:val="15"/>
          <w:szCs w:val="15"/>
        </w:rPr>
        <w:t xml:space="preserve">FIG 7.1   </w:t>
      </w:r>
      <w:r>
        <w:rPr>
          <w:color w:val="5C6B86"/>
          <w:sz w:val="15"/>
          <w:szCs w:val="15"/>
        </w:rPr>
        <w:t>The VCA plate: OSCs Level, D.Filt Level, VCA Level, Patch Level, LFO 3 Amount, Velocity &gt; ENV, PolyAT and Initial Level.</w:t>
      </w:r>
    </w:p>
    <w:tbl>
      <w:tblPr>
        <w:tblW w:w="9805" w:type="dxa"/>
        <w:jc w:val="left"/>
        <w:tblInd w:w="0" w:type="dxa"/>
        <w:tblLayout w:type="fixed"/>
        <w:tblCellMar>
          <w:top w:w="50" w:type="dxa"/>
          <w:left w:w="100" w:type="dxa"/>
          <w:bottom w:w="50" w:type="dxa"/>
          <w:right w:w="100" w:type="dxa"/>
        </w:tblCellMar>
      </w:tblPr>
      <w:tblGrid>
        <w:gridCol w:w="2353"/>
        <w:gridCol w:w="7451"/>
      </w:tblGrid>
      <w:tr>
        <w:trPr>
          <w:tblHeader w:val="true"/>
        </w:trPr>
        <w:tc>
          <w:tcPr>
            <w:tcW w:w="2353" w:type="dxa"/>
            <w:tcBorders>
              <w:top w:val="single" w:sz="4" w:space="0" w:color="D5DDEA"/>
              <w:bottom w:val="single" w:sz="4" w:space="0" w:color="D5DDEA"/>
            </w:tcBorders>
            <w:shd w:color="auto" w:fill="0A1630" w:val="clear"/>
          </w:tcPr>
          <w:p>
            <w:pPr>
              <w:pStyle w:val="Normal"/>
              <w:spacing w:lineRule="auto" w:line="259" w:before="0" w:after="0"/>
              <w:rPr/>
            </w:pPr>
            <w:r>
              <w:rPr>
                <w:rFonts w:eastAsia="Oxanium" w:cs="Oxanium" w:ascii="Oxanium" w:hAnsi="Oxanium"/>
                <w:b/>
                <w:bCs/>
                <w:color w:val="FFFFFF"/>
                <w:spacing w:val="20"/>
                <w:sz w:val="15"/>
                <w:szCs w:val="15"/>
              </w:rPr>
              <w:t>CONTROL</w:t>
            </w:r>
          </w:p>
        </w:tc>
        <w:tc>
          <w:tcPr>
            <w:tcW w:w="7451" w:type="dxa"/>
            <w:tcBorders>
              <w:top w:val="single" w:sz="4" w:space="0" w:color="D5DDEA"/>
              <w:bottom w:val="single" w:sz="4" w:space="0" w:color="D5DDEA"/>
            </w:tcBorders>
            <w:shd w:color="auto" w:fill="0A1630" w:val="clear"/>
          </w:tcPr>
          <w:p>
            <w:pPr>
              <w:pStyle w:val="Normal"/>
              <w:spacing w:lineRule="auto" w:line="259" w:before="0" w:after="0"/>
              <w:rPr/>
            </w:pPr>
            <w:r>
              <w:rPr>
                <w:rFonts w:eastAsia="Oxanium" w:cs="Oxanium" w:ascii="Oxanium" w:hAnsi="Oxanium"/>
                <w:b/>
                <w:bCs/>
                <w:color w:val="FFFFFF"/>
                <w:spacing w:val="20"/>
                <w:sz w:val="15"/>
                <w:szCs w:val="15"/>
              </w:rPr>
              <w:t>WHAT IT DOES</w:t>
            </w:r>
          </w:p>
        </w:tc>
      </w:tr>
      <w:tr>
        <w:trPr>
          <w:cantSplit w:val="true"/>
        </w:trPr>
        <w:tc>
          <w:tcPr>
            <w:tcW w:w="2353" w:type="dxa"/>
            <w:tcBorders>
              <w:top w:val="single" w:sz="4" w:space="0" w:color="D5DDEA"/>
              <w:bottom w:val="single" w:sz="4" w:space="0" w:color="D5DDEA"/>
            </w:tcBorders>
          </w:tcPr>
          <w:p>
            <w:pPr>
              <w:pStyle w:val="Normal"/>
              <w:spacing w:lineRule="auto" w:line="259" w:before="0" w:after="0"/>
              <w:rPr/>
            </w:pPr>
            <w:r>
              <w:rPr>
                <w:b/>
                <w:bCs/>
                <w:color w:val="0B1A33"/>
                <w:sz w:val="17"/>
                <w:szCs w:val="17"/>
              </w:rPr>
              <w:t>OSCs Level</w:t>
            </w:r>
          </w:p>
        </w:tc>
        <w:tc>
          <w:tcPr>
            <w:tcW w:w="7451" w:type="dxa"/>
            <w:tcBorders>
              <w:top w:val="single" w:sz="4" w:space="0" w:color="D5DDEA"/>
              <w:bottom w:val="single" w:sz="4" w:space="0" w:color="D5DDEA"/>
            </w:tcBorders>
          </w:tcPr>
          <w:p>
            <w:pPr>
              <w:pStyle w:val="Normal"/>
              <w:spacing w:lineRule="auto" w:line="259" w:before="0" w:after="0"/>
              <w:rPr/>
            </w:pPr>
            <w:r>
              <w:rPr>
                <w:sz w:val="17"/>
                <w:szCs w:val="17"/>
              </w:rPr>
              <w:t>One gain over all oscillators going into the filters.</w:t>
            </w:r>
          </w:p>
        </w:tc>
      </w:tr>
      <w:tr>
        <w:trPr>
          <w:cantSplit w:val="true"/>
        </w:trPr>
        <w:tc>
          <w:tcPr>
            <w:tcW w:w="2353" w:type="dxa"/>
            <w:tcBorders>
              <w:top w:val="single" w:sz="4" w:space="0" w:color="D5DDEA"/>
              <w:bottom w:val="single" w:sz="4" w:space="0" w:color="D5DDEA"/>
            </w:tcBorders>
          </w:tcPr>
          <w:p>
            <w:pPr>
              <w:pStyle w:val="Normal"/>
              <w:spacing w:lineRule="auto" w:line="259" w:before="0" w:after="0"/>
              <w:rPr/>
            </w:pPr>
            <w:r>
              <w:rPr>
                <w:b/>
                <w:bCs/>
                <w:color w:val="0B1A33"/>
                <w:sz w:val="17"/>
                <w:szCs w:val="17"/>
              </w:rPr>
              <w:t>D.Filt Level</w:t>
            </w:r>
          </w:p>
        </w:tc>
        <w:tc>
          <w:tcPr>
            <w:tcW w:w="7451" w:type="dxa"/>
            <w:tcBorders>
              <w:top w:val="single" w:sz="4" w:space="0" w:color="D5DDEA"/>
              <w:bottom w:val="single" w:sz="4" w:space="0" w:color="D5DDEA"/>
            </w:tcBorders>
          </w:tcPr>
          <w:p>
            <w:pPr>
              <w:pStyle w:val="Normal"/>
              <w:spacing w:lineRule="auto" w:line="259" w:before="0" w:after="0"/>
              <w:rPr/>
            </w:pPr>
            <w:r>
              <w:rPr>
                <w:sz w:val="17"/>
                <w:szCs w:val="17"/>
              </w:rPr>
              <w:t>The digital filter’s output level.</w:t>
            </w:r>
          </w:p>
        </w:tc>
      </w:tr>
      <w:tr>
        <w:trPr>
          <w:cantSplit w:val="true"/>
        </w:trPr>
        <w:tc>
          <w:tcPr>
            <w:tcW w:w="2353" w:type="dxa"/>
            <w:tcBorders>
              <w:top w:val="single" w:sz="4" w:space="0" w:color="D5DDEA"/>
              <w:bottom w:val="single" w:sz="4" w:space="0" w:color="D5DDEA"/>
            </w:tcBorders>
          </w:tcPr>
          <w:p>
            <w:pPr>
              <w:pStyle w:val="Normal"/>
              <w:spacing w:lineRule="auto" w:line="259" w:before="0" w:after="0"/>
              <w:rPr/>
            </w:pPr>
            <w:r>
              <w:rPr>
                <w:b/>
                <w:bCs/>
                <w:color w:val="0B1A33"/>
                <w:sz w:val="17"/>
                <w:szCs w:val="17"/>
              </w:rPr>
              <w:t>VCA Level</w:t>
            </w:r>
          </w:p>
        </w:tc>
        <w:tc>
          <w:tcPr>
            <w:tcW w:w="7451" w:type="dxa"/>
            <w:tcBorders>
              <w:top w:val="single" w:sz="4" w:space="0" w:color="D5DDEA"/>
              <w:bottom w:val="single" w:sz="4" w:space="0" w:color="D5DDEA"/>
            </w:tcBorders>
          </w:tcPr>
          <w:p>
            <w:pPr>
              <w:pStyle w:val="Normal"/>
              <w:spacing w:lineRule="auto" w:line="259" w:before="0" w:after="0"/>
              <w:rPr/>
            </w:pPr>
            <w:r>
              <w:rPr>
                <w:sz w:val="17"/>
                <w:szCs w:val="17"/>
              </w:rPr>
              <w:t>The amplitude ceiling.</w:t>
            </w:r>
          </w:p>
        </w:tc>
      </w:tr>
      <w:tr>
        <w:trPr>
          <w:cantSplit w:val="true"/>
        </w:trPr>
        <w:tc>
          <w:tcPr>
            <w:tcW w:w="2353" w:type="dxa"/>
            <w:tcBorders>
              <w:top w:val="single" w:sz="4" w:space="0" w:color="D5DDEA"/>
              <w:bottom w:val="single" w:sz="4" w:space="0" w:color="D5DDEA"/>
            </w:tcBorders>
          </w:tcPr>
          <w:p>
            <w:pPr>
              <w:pStyle w:val="Normal"/>
              <w:spacing w:lineRule="auto" w:line="259" w:before="0" w:after="0"/>
              <w:rPr/>
            </w:pPr>
            <w:r>
              <w:rPr>
                <w:b/>
                <w:bCs/>
                <w:color w:val="0B1A33"/>
                <w:sz w:val="17"/>
                <w:szCs w:val="17"/>
              </w:rPr>
              <w:t>Patch Level</w:t>
            </w:r>
          </w:p>
        </w:tc>
        <w:tc>
          <w:tcPr>
            <w:tcW w:w="7451" w:type="dxa"/>
            <w:tcBorders>
              <w:top w:val="single" w:sz="4" w:space="0" w:color="D5DDEA"/>
              <w:bottom w:val="single" w:sz="4" w:space="0" w:color="D5DDEA"/>
            </w:tcBorders>
          </w:tcPr>
          <w:p>
            <w:pPr>
              <w:pStyle w:val="Normal"/>
              <w:spacing w:lineRule="auto" w:line="259" w:before="0" w:after="0"/>
              <w:rPr/>
            </w:pPr>
            <w:r>
              <w:rPr>
                <w:sz w:val="17"/>
                <w:szCs w:val="17"/>
              </w:rPr>
              <w:t>The patch’s final trim; 64 is unity.</w:t>
            </w:r>
          </w:p>
        </w:tc>
      </w:tr>
      <w:tr>
        <w:trPr>
          <w:cantSplit w:val="true"/>
        </w:trPr>
        <w:tc>
          <w:tcPr>
            <w:tcW w:w="2353" w:type="dxa"/>
            <w:tcBorders>
              <w:top w:val="single" w:sz="4" w:space="0" w:color="D5DDEA"/>
              <w:bottom w:val="single" w:sz="4" w:space="0" w:color="D5DDEA"/>
            </w:tcBorders>
          </w:tcPr>
          <w:p>
            <w:pPr>
              <w:pStyle w:val="Normal"/>
              <w:spacing w:lineRule="auto" w:line="259" w:before="0" w:after="0"/>
              <w:rPr/>
            </w:pPr>
            <w:r>
              <w:rPr>
                <w:b/>
                <w:bCs/>
                <w:color w:val="0B1A33"/>
                <w:sz w:val="17"/>
                <w:szCs w:val="17"/>
              </w:rPr>
              <w:t>LFO 3 Amount</w:t>
            </w:r>
          </w:p>
        </w:tc>
        <w:tc>
          <w:tcPr>
            <w:tcW w:w="7451" w:type="dxa"/>
            <w:tcBorders>
              <w:top w:val="single" w:sz="4" w:space="0" w:color="D5DDEA"/>
              <w:bottom w:val="single" w:sz="4" w:space="0" w:color="D5DDEA"/>
            </w:tcBorders>
          </w:tcPr>
          <w:p>
            <w:pPr>
              <w:pStyle w:val="Normal"/>
              <w:spacing w:lineRule="auto" w:line="259" w:before="0" w:after="0"/>
              <w:rPr/>
            </w:pPr>
            <w:r>
              <w:rPr>
                <w:sz w:val="17"/>
                <w:szCs w:val="17"/>
              </w:rPr>
              <w:t>The pre-wired tremolo route.</w:t>
            </w:r>
          </w:p>
        </w:tc>
      </w:tr>
      <w:tr>
        <w:trPr>
          <w:cantSplit w:val="true"/>
        </w:trPr>
        <w:tc>
          <w:tcPr>
            <w:tcW w:w="2353" w:type="dxa"/>
            <w:tcBorders>
              <w:top w:val="single" w:sz="4" w:space="0" w:color="D5DDEA"/>
              <w:bottom w:val="single" w:sz="4" w:space="0" w:color="D5DDEA"/>
            </w:tcBorders>
          </w:tcPr>
          <w:p>
            <w:pPr>
              <w:pStyle w:val="Normal"/>
              <w:spacing w:lineRule="auto" w:line="259" w:before="0" w:after="0"/>
              <w:rPr/>
            </w:pPr>
            <w:r>
              <w:rPr>
                <w:b/>
                <w:bCs/>
                <w:color w:val="0B1A33"/>
                <w:sz w:val="17"/>
                <w:szCs w:val="17"/>
              </w:rPr>
              <w:t>Velocity &gt; ENV</w:t>
            </w:r>
          </w:p>
        </w:tc>
        <w:tc>
          <w:tcPr>
            <w:tcW w:w="7451" w:type="dxa"/>
            <w:tcBorders>
              <w:top w:val="single" w:sz="4" w:space="0" w:color="D5DDEA"/>
              <w:bottom w:val="single" w:sz="4" w:space="0" w:color="D5DDEA"/>
            </w:tcBorders>
          </w:tcPr>
          <w:p>
            <w:pPr>
              <w:pStyle w:val="Normal"/>
              <w:spacing w:lineRule="auto" w:line="259" w:before="0" w:after="0"/>
              <w:rPr/>
            </w:pPr>
            <w:r>
              <w:rPr>
                <w:sz w:val="17"/>
                <w:szCs w:val="17"/>
              </w:rPr>
              <w:t xml:space="preserve">How much playing harder opens the amplifier. Zero means </w:t>
            </w:r>
            <w:r>
              <w:rPr>
                <w:i/>
                <w:iCs/>
                <w:sz w:val="17"/>
                <w:szCs w:val="17"/>
              </w:rPr>
              <w:t>no</w:t>
            </w:r>
            <w:r>
              <w:rPr>
                <w:sz w:val="17"/>
                <w:szCs w:val="17"/>
              </w:rPr>
              <w:t xml:space="preserve"> velocity response.</w:t>
            </w:r>
          </w:p>
        </w:tc>
      </w:tr>
      <w:tr>
        <w:trPr>
          <w:cantSplit w:val="true"/>
        </w:trPr>
        <w:tc>
          <w:tcPr>
            <w:tcW w:w="2353" w:type="dxa"/>
            <w:tcBorders>
              <w:top w:val="single" w:sz="4" w:space="0" w:color="D5DDEA"/>
              <w:bottom w:val="single" w:sz="4" w:space="0" w:color="D5DDEA"/>
            </w:tcBorders>
          </w:tcPr>
          <w:p>
            <w:pPr>
              <w:pStyle w:val="Normal"/>
              <w:spacing w:lineRule="auto" w:line="259" w:before="0" w:after="0"/>
              <w:rPr/>
            </w:pPr>
            <w:r>
              <w:rPr>
                <w:b/>
                <w:bCs/>
                <w:color w:val="0B1A33"/>
                <w:sz w:val="17"/>
                <w:szCs w:val="17"/>
              </w:rPr>
              <w:t>PolyAT</w:t>
            </w:r>
          </w:p>
        </w:tc>
        <w:tc>
          <w:tcPr>
            <w:tcW w:w="7451" w:type="dxa"/>
            <w:tcBorders>
              <w:top w:val="single" w:sz="4" w:space="0" w:color="D5DDEA"/>
              <w:bottom w:val="single" w:sz="4" w:space="0" w:color="D5DDEA"/>
            </w:tcBorders>
          </w:tcPr>
          <w:p>
            <w:pPr>
              <w:pStyle w:val="Normal"/>
              <w:spacing w:lineRule="auto" w:line="259" w:before="0" w:after="0"/>
              <w:rPr/>
            </w:pPr>
            <w:r>
              <w:rPr>
                <w:sz w:val="17"/>
                <w:szCs w:val="17"/>
              </w:rPr>
              <w:t>Per-note pressure on the level.</w:t>
            </w:r>
          </w:p>
        </w:tc>
      </w:tr>
      <w:tr>
        <w:trPr>
          <w:cantSplit w:val="true"/>
        </w:trPr>
        <w:tc>
          <w:tcPr>
            <w:tcW w:w="2353" w:type="dxa"/>
            <w:tcBorders>
              <w:top w:val="single" w:sz="4" w:space="0" w:color="D5DDEA"/>
              <w:bottom w:val="single" w:sz="4" w:space="0" w:color="D5DDEA"/>
            </w:tcBorders>
          </w:tcPr>
          <w:p>
            <w:pPr>
              <w:pStyle w:val="Normal"/>
              <w:spacing w:lineRule="auto" w:line="259" w:before="0" w:after="0"/>
              <w:rPr/>
            </w:pPr>
            <w:r>
              <w:rPr>
                <w:b/>
                <w:bCs/>
                <w:color w:val="0B1A33"/>
                <w:sz w:val="17"/>
                <w:szCs w:val="17"/>
              </w:rPr>
              <w:t>Initial Level</w:t>
            </w:r>
          </w:p>
        </w:tc>
        <w:tc>
          <w:tcPr>
            <w:tcW w:w="7451" w:type="dxa"/>
            <w:tcBorders>
              <w:top w:val="single" w:sz="4" w:space="0" w:color="D5DDEA"/>
              <w:bottom w:val="single" w:sz="4" w:space="0" w:color="D5DDEA"/>
            </w:tcBorders>
          </w:tcPr>
          <w:p>
            <w:pPr>
              <w:pStyle w:val="Normal"/>
              <w:spacing w:lineRule="auto" w:line="259" w:before="0" w:after="0"/>
              <w:rPr/>
            </w:pPr>
            <w:r>
              <w:rPr>
                <w:sz w:val="17"/>
                <w:szCs w:val="17"/>
              </w:rPr>
              <w:t>Opens the VCA by hand, before any envelope.</w:t>
            </w:r>
          </w:p>
        </w:tc>
      </w:tr>
    </w:tbl>
    <w:p>
      <w:pPr>
        <w:pStyle w:val="Normal"/>
        <w:spacing w:before="0" w:after="120"/>
        <w:rPr/>
      </w:pPr>
      <w:r>
        <w:rPr/>
      </w:r>
    </w:p>
    <w:p>
      <w:pPr>
        <w:pStyle w:val="Heading2"/>
        <w:rPr/>
      </w:pPr>
      <w:r>
        <w:rPr>
          <w:color w:val="1477E6"/>
        </w:rPr>
        <w:t xml:space="preserve">8  </w:t>
      </w:r>
      <w:r>
        <w:rPr/>
        <w:t>The envelopes</w:t>
      </w:r>
    </w:p>
    <w:p>
      <w:pPr>
        <w:pStyle w:val="Normal"/>
        <w:spacing w:lineRule="auto" w:line="288" w:before="0" w:after="110"/>
        <w:rPr/>
      </w:pPr>
      <w:r>
        <w:rPr/>
        <w:t xml:space="preserve">Fifteen envelopes: five global ones on the </w:t>
      </w:r>
      <w:r>
        <w:rPr>
          <w:b/>
          <w:bCs/>
          <w:color w:val="0B1A33"/>
        </w:rPr>
        <w:t>Envelopes</w:t>
      </w:r>
      <w:r>
        <w:rPr/>
        <w:t xml:space="preserve"> plate, and one inside each of the ten oscillators. They are the same kind of object, so this chapter applies to all of them. The global ones are pre-wired: </w:t>
      </w:r>
      <w:r>
        <w:rPr>
          <w:b/>
          <w:bCs/>
          <w:color w:val="0B1A33"/>
        </w:rPr>
        <w:t>ENV 1</w:t>
      </w:r>
      <w:r>
        <w:rPr/>
        <w:t xml:space="preserve"> shapes the amplifier and drives the digital filter through its ENV 1 knob; </w:t>
      </w:r>
      <w:r>
        <w:rPr>
          <w:b/>
          <w:bCs/>
          <w:color w:val="0B1A33"/>
        </w:rPr>
        <w:t>ENV 2</w:t>
      </w:r>
      <w:r>
        <w:rPr/>
        <w:t xml:space="preserve"> drives the analog filter through its ENV 2 knob, and a default matrix route also sends it to the digital cutoff. ENV 3, 4 and 5 are free for the matrix and for the oscillators’ ENV Source.</w:t>
      </w:r>
    </w:p>
    <w:p>
      <w:pPr>
        <w:pStyle w:val="Normal"/>
        <w:keepNext w:val="true"/>
        <w:spacing w:before="80" w:after="0"/>
        <w:rPr/>
      </w:pPr>
      <w:r>
        <w:rPr/>
      </w:r>
    </w:p>
    <w:tbl>
      <w:tblPr>
        <w:tblW w:w="9806" w:type="dxa"/>
        <w:jc w:val="center"/>
        <w:tblInd w:w="0" w:type="dxa"/>
        <w:tblLayout w:type="fixed"/>
        <w:tblCellMar>
          <w:top w:w="0" w:type="dxa"/>
          <w:left w:w="40" w:type="dxa"/>
          <w:bottom w:w="0" w:type="dxa"/>
          <w:right w:w="40" w:type="dxa"/>
        </w:tblCellMar>
      </w:tblPr>
      <w:tblGrid>
        <w:gridCol w:w="4903"/>
        <w:gridCol w:w="4902"/>
      </w:tblGrid>
      <w:tr>
        <w:trPr>
          <w:cantSplit w:val="true"/>
        </w:trPr>
        <w:tc>
          <w:tcPr>
            <w:tcW w:w="4903" w:type="dxa"/>
            <w:tcBorders/>
          </w:tcPr>
          <w:p>
            <w:pPr>
              <w:pStyle w:val="Normal"/>
              <w:keepNext w:val="true"/>
              <w:spacing w:before="0" w:after="110"/>
              <w:jc w:val="center"/>
              <w:rPr/>
            </w:pPr>
            <w:r>
              <w:rPr/>
              <w:drawing>
                <wp:inline distT="0" distB="0" distL="0" distR="0">
                  <wp:extent cx="2524125" cy="4857750"/>
                  <wp:effectExtent l="0" t="0" r="0" b="0"/>
                  <wp:docPr id="23" name="env" descr="env&#10;env"/>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env" descr="env&#10;env"/>
                          <pic:cNvPicPr>
                            <a:picLocks noChangeAspect="1" noChangeArrowheads="1"/>
                          </pic:cNvPicPr>
                        </pic:nvPicPr>
                        <pic:blipFill>
                          <a:blip r:embed="rId24"/>
                          <a:stretch>
                            <a:fillRect/>
                          </a:stretch>
                        </pic:blipFill>
                        <pic:spPr bwMode="auto">
                          <a:xfrm>
                            <a:off x="0" y="0"/>
                            <a:ext cx="2524125" cy="4857750"/>
                          </a:xfrm>
                          <a:prstGeom prst="rect">
                            <a:avLst/>
                          </a:prstGeom>
                        </pic:spPr>
                      </pic:pic>
                    </a:graphicData>
                  </a:graphic>
                </wp:inline>
              </w:drawing>
            </w:r>
          </w:p>
        </w:tc>
        <w:tc>
          <w:tcPr>
            <w:tcW w:w="4902" w:type="dxa"/>
            <w:tcBorders/>
          </w:tcPr>
          <w:p>
            <w:pPr>
              <w:pStyle w:val="Normal"/>
              <w:keepNext w:val="true"/>
              <w:spacing w:before="0" w:after="110"/>
              <w:jc w:val="center"/>
              <w:rPr/>
            </w:pPr>
            <w:r>
              <w:rPr/>
              <w:drawing>
                <wp:inline distT="0" distB="0" distL="0" distR="0">
                  <wp:extent cx="3057525" cy="3524250"/>
                  <wp:effectExtent l="0" t="0" r="0" b="0"/>
                  <wp:docPr id="24" name="env-curve" descr="env-curve&#10;env-curv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env-curve" descr="env-curve&#10;env-curve"/>
                          <pic:cNvPicPr>
                            <a:picLocks noChangeAspect="1" noChangeArrowheads="1"/>
                          </pic:cNvPicPr>
                        </pic:nvPicPr>
                        <pic:blipFill>
                          <a:blip r:embed="rId25"/>
                          <a:stretch>
                            <a:fillRect/>
                          </a:stretch>
                        </pic:blipFill>
                        <pic:spPr bwMode="auto">
                          <a:xfrm>
                            <a:off x="0" y="0"/>
                            <a:ext cx="3057525" cy="3524250"/>
                          </a:xfrm>
                          <a:prstGeom prst="rect">
                            <a:avLst/>
                          </a:prstGeom>
                        </pic:spPr>
                      </pic:pic>
                    </a:graphicData>
                  </a:graphic>
                </wp:inline>
              </w:drawing>
            </w:r>
          </w:p>
        </w:tc>
      </w:tr>
    </w:tbl>
    <w:p>
      <w:pPr>
        <w:pStyle w:val="Normal"/>
        <w:spacing w:lineRule="auto" w:line="259" w:before="60" w:after="220"/>
        <w:jc w:val="center"/>
        <w:rPr/>
      </w:pPr>
      <w:r>
        <w:rPr>
          <w:rFonts w:eastAsia="Oxanium" w:cs="Oxanium" w:ascii="Oxanium" w:hAnsi="Oxanium"/>
          <w:b/>
          <w:bCs/>
          <w:color w:val="1477E6"/>
          <w:spacing w:val="10"/>
          <w:sz w:val="15"/>
          <w:szCs w:val="15"/>
        </w:rPr>
        <w:t xml:space="preserve">FIG 8.1   </w:t>
      </w:r>
      <w:r>
        <w:rPr>
          <w:color w:val="5C6B86"/>
          <w:sz w:val="15"/>
          <w:szCs w:val="15"/>
        </w:rPr>
        <w:t>Left: the Envelopes plate — five tabs, the curve, the stage knobs, the three curve knobs, Quantize, the loops, Legato / Reset / Freerun / Invert, Level and velocity. Right: the curve and stage knobs zoomed.</w:t>
      </w:r>
    </w:p>
    <w:p>
      <w:pPr>
        <w:pStyle w:val="Heading3"/>
        <w:rPr/>
      </w:pPr>
      <w:r>
        <w:rPr/>
        <w:t>The shape</w:t>
      </w:r>
    </w:p>
    <w:p>
      <w:pPr>
        <w:pStyle w:val="Normal"/>
        <w:spacing w:lineRule="auto" w:line="288" w:before="0" w:after="110"/>
        <w:rPr/>
      </w:pPr>
      <w:r>
        <w:rPr/>
        <w:t xml:space="preserve">It is a </w:t>
      </w:r>
      <w:r>
        <w:rPr>
          <w:b/>
          <w:bCs/>
          <w:color w:val="0B1A33"/>
        </w:rPr>
        <w:t>DAHDSR</w:t>
      </w:r>
      <w:r>
        <w:rPr/>
        <w:t>: Delay, Attack, Hold, Decay, Sustain, Release. The readout over the knobs follows the handles as you drag them on the curve; times are in milliseconds or seconds, sustain in decibels.</w:t>
      </w:r>
    </w:p>
    <w:p>
      <w:pPr>
        <w:pStyle w:val="Heading3"/>
        <w:rPr/>
      </w:pPr>
      <w:r>
        <w:rPr/>
        <w:t>Curves</w:t>
      </w:r>
    </w:p>
    <w:p>
      <w:pPr>
        <w:pStyle w:val="Normal"/>
        <w:spacing w:lineRule="auto" w:line="288" w:before="0" w:after="110"/>
        <w:rPr/>
      </w:pPr>
      <w:r>
        <w:rPr/>
        <w:t xml:space="preserve">Attack, decay and release each have a </w:t>
      </w:r>
      <w:r>
        <w:rPr>
          <w:b/>
          <w:bCs/>
          <w:color w:val="0B1A33"/>
        </w:rPr>
        <w:t>curve</w:t>
      </w:r>
      <w:r>
        <w:rPr/>
        <w:t>, from exponential through linear to logarithmic. It is the difference between a snare that snaps and a pad that breathes, using the same times.</w:t>
      </w:r>
    </w:p>
    <w:p>
      <w:pPr>
        <w:pStyle w:val="Normal"/>
        <w:keepNext w:val="true"/>
        <w:spacing w:before="120" w:after="0"/>
        <w:jc w:val="center"/>
        <w:rPr/>
      </w:pPr>
      <w:r>
        <w:rPr/>
        <w:drawing>
          <wp:inline distT="0" distB="0" distL="0" distR="0">
            <wp:extent cx="5400675" cy="2219325"/>
            <wp:effectExtent l="0" t="0" r="0" b="0"/>
            <wp:docPr id="25" name="envelope" descr="envelope&#10;envelop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envelope" descr="envelope&#10;envelope"/>
                    <pic:cNvPicPr>
                      <a:picLocks noChangeAspect="1" noChangeArrowheads="1"/>
                    </pic:cNvPicPr>
                  </pic:nvPicPr>
                  <pic:blipFill>
                    <a:blip r:embed="rId26"/>
                    <a:stretch>
                      <a:fillRect/>
                    </a:stretch>
                  </pic:blipFill>
                  <pic:spPr bwMode="auto">
                    <a:xfrm>
                      <a:off x="0" y="0"/>
                      <a:ext cx="5400675" cy="2219325"/>
                    </a:xfrm>
                    <a:prstGeom prst="rect">
                      <a:avLst/>
                    </a:prstGeom>
                  </pic:spPr>
                </pic:pic>
              </a:graphicData>
            </a:graphic>
          </wp:inline>
        </w:drawing>
      </w:r>
    </w:p>
    <w:p>
      <w:pPr>
        <w:pStyle w:val="Normal"/>
        <w:spacing w:lineRule="auto" w:line="259" w:before="60" w:after="220"/>
        <w:jc w:val="center"/>
        <w:rPr/>
      </w:pPr>
      <w:r>
        <w:rPr>
          <w:rFonts w:eastAsia="Oxanium" w:cs="Oxanium" w:ascii="Oxanium" w:hAnsi="Oxanium"/>
          <w:b/>
          <w:bCs/>
          <w:color w:val="1477E6"/>
          <w:spacing w:val="10"/>
          <w:sz w:val="15"/>
          <w:szCs w:val="15"/>
        </w:rPr>
        <w:t xml:space="preserve">FIG 8.2   </w:t>
      </w:r>
      <w:r>
        <w:rPr>
          <w:color w:val="5C6B86"/>
          <w:sz w:val="15"/>
          <w:szCs w:val="15"/>
        </w:rPr>
        <w:t>The attack curve (left) and the decay and release curve (right), drawn from the formula the engine runs.</w:t>
      </w:r>
    </w:p>
    <w:p>
      <w:pPr>
        <w:pStyle w:val="Heading3"/>
        <w:rPr/>
      </w:pPr>
      <w:r>
        <w:rPr/>
        <w:t>Quantize, loops and stages</w:t>
      </w:r>
    </w:p>
    <w:p>
      <w:pPr>
        <w:pStyle w:val="Normal"/>
        <w:spacing w:lineRule="auto" w:line="288" w:before="0" w:after="110"/>
        <w:rPr/>
      </w:pPr>
      <w:r>
        <w:rPr>
          <w:b/>
          <w:bCs/>
          <w:color w:val="0B1A33"/>
        </w:rPr>
        <w:t>Quantize</w:t>
      </w:r>
      <w:r>
        <w:rPr/>
        <w:t xml:space="preserve"> steps the envelope into a fixed number of levels — a smooth attack becomes a staircase. </w:t>
      </w:r>
      <w:r>
        <w:rPr>
          <w:b/>
          <w:bCs/>
          <w:color w:val="0B1A33"/>
        </w:rPr>
        <w:t>Env Loop</w:t>
      </w:r>
      <w:r>
        <w:rPr/>
        <w:t xml:space="preserve"> repeats all or part of the envelope (2 to 50 times, or forever) and </w:t>
      </w:r>
      <w:r>
        <w:rPr>
          <w:b/>
          <w:bCs/>
          <w:color w:val="0B1A33"/>
        </w:rPr>
        <w:t>Stage Loop</w:t>
      </w:r>
      <w:r>
        <w:rPr/>
        <w:t xml:space="preserve"> chooses what repeats: Delay &gt; Attack, Delay &gt; Hold or Delay &gt; Decay. Looped, an envelope becomes a shape generator.</w:t>
      </w:r>
    </w:p>
    <w:p>
      <w:pPr>
        <w:pStyle w:val="Heading3"/>
        <w:rPr/>
      </w:pPr>
      <w:r>
        <w:rPr/>
        <w:t>Legato, Reset, Freerun and Invert</w:t>
      </w:r>
    </w:p>
    <w:p>
      <w:pPr>
        <w:pStyle w:val="Normal"/>
        <w:spacing w:lineRule="auto" w:line="288" w:before="0" w:after="110"/>
        <w:rPr/>
      </w:pPr>
      <w:r>
        <w:rPr>
          <w:b/>
          <w:bCs/>
          <w:color w:val="0B1A33"/>
        </w:rPr>
        <w:t>Legato</w:t>
      </w:r>
      <w:r>
        <w:rPr/>
        <w:t xml:space="preserve"> means the envelope does not restart while any note is held. </w:t>
      </w:r>
      <w:r>
        <w:rPr>
          <w:b/>
          <w:bCs/>
          <w:color w:val="0B1A33"/>
        </w:rPr>
        <w:t>Reset</w:t>
      </w:r>
      <w:r>
        <w:rPr/>
        <w:t xml:space="preserve"> restarts it from zero on every retrigger. </w:t>
      </w:r>
      <w:r>
        <w:rPr>
          <w:b/>
          <w:bCs/>
          <w:color w:val="0B1A33"/>
        </w:rPr>
        <w:t>Freerun</w:t>
      </w:r>
      <w:r>
        <w:rPr/>
        <w:t xml:space="preserve"> lets a released note finish its delay, attack, hold and decay before releasing.</w:t>
      </w:r>
    </w:p>
    <w:p>
      <w:pPr>
        <w:pStyle w:val="Normal"/>
        <w:spacing w:lineRule="auto" w:line="288" w:before="0" w:after="110"/>
        <w:rPr/>
      </w:pPr>
      <w:r>
        <w:rPr>
          <w:b/>
          <w:bCs/>
          <w:color w:val="0B1A33"/>
        </w:rPr>
        <w:t>Invert</w:t>
      </w:r>
      <w:r>
        <w:rPr/>
        <w:t xml:space="preserve"> runs the envelope upside down wherever it </w:t>
      </w:r>
      <w:r>
        <w:rPr>
          <w:i/>
          <w:iCs/>
        </w:rPr>
        <w:t>modulates</w:t>
      </w:r>
      <w:r>
        <w:rPr/>
        <w:t xml:space="preserve"> — the filters and every matrix route — so a sweep dips instead of rising, and the curve is drawn upside down to match. The volume envelope itself is never inverted, so a note still sounds and ends. Several Pure Analog pads, strings and brass (“Inverse”) are built on it.</w:t>
      </w:r>
    </w:p>
    <w:p>
      <w:pPr>
        <w:pStyle w:val="Normal"/>
        <w:keepNext w:val="true"/>
        <w:spacing w:before="120" w:after="0"/>
        <w:jc w:val="center"/>
        <w:rPr/>
      </w:pPr>
      <w:r>
        <w:rPr/>
        <w:drawing>
          <wp:inline distT="0" distB="0" distL="0" distR="0">
            <wp:extent cx="2524125" cy="4857750"/>
            <wp:effectExtent l="0" t="0" r="0" b="0"/>
            <wp:docPr id="26" name="env-3" descr="env-3&#10;env-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env-3" descr="env-3&#10;env-3"/>
                    <pic:cNvPicPr>
                      <a:picLocks noChangeAspect="1" noChangeArrowheads="1"/>
                    </pic:cNvPicPr>
                  </pic:nvPicPr>
                  <pic:blipFill>
                    <a:blip r:embed="rId27"/>
                    <a:stretch>
                      <a:fillRect/>
                    </a:stretch>
                  </pic:blipFill>
                  <pic:spPr bwMode="auto">
                    <a:xfrm>
                      <a:off x="0" y="0"/>
                      <a:ext cx="2524125" cy="4857750"/>
                    </a:xfrm>
                    <a:prstGeom prst="rect">
                      <a:avLst/>
                    </a:prstGeom>
                  </pic:spPr>
                </pic:pic>
              </a:graphicData>
            </a:graphic>
          </wp:inline>
        </w:drawing>
      </w:r>
    </w:p>
    <w:p>
      <w:pPr>
        <w:pStyle w:val="Normal"/>
        <w:spacing w:lineRule="auto" w:line="259" w:before="60" w:after="220"/>
        <w:jc w:val="center"/>
        <w:rPr/>
      </w:pPr>
      <w:r>
        <w:rPr>
          <w:rFonts w:eastAsia="Oxanium" w:cs="Oxanium" w:ascii="Oxanium" w:hAnsi="Oxanium"/>
          <w:b/>
          <w:bCs/>
          <w:color w:val="1477E6"/>
          <w:spacing w:val="10"/>
          <w:sz w:val="15"/>
          <w:szCs w:val="15"/>
        </w:rPr>
        <w:t xml:space="preserve">FIG 8.3   </w:t>
      </w:r>
      <w:r>
        <w:rPr>
          <w:color w:val="5C6B86"/>
          <w:sz w:val="15"/>
          <w:szCs w:val="15"/>
        </w:rPr>
        <w:t>ENV 3 with Invert on (the green key at the bottom right): the same delay, attack, decay and release, drawn falling from the top because that is how it moves the filter.</w:t>
      </w:r>
    </w:p>
    <w:p>
      <w:pPr>
        <w:pStyle w:val="Heading3"/>
        <w:rPr/>
      </w:pPr>
      <w:r>
        <w:rPr/>
        <w:t>Level and velocity</w:t>
      </w:r>
    </w:p>
    <w:p>
      <w:pPr>
        <w:pStyle w:val="Normal"/>
        <w:spacing w:lineRule="auto" w:line="288" w:before="0" w:after="110"/>
        <w:rPr/>
      </w:pPr>
      <w:r>
        <w:rPr>
          <w:b/>
          <w:bCs/>
          <w:color w:val="0B1A33"/>
        </w:rPr>
        <w:t>Level</w:t>
      </w:r>
      <w:r>
        <w:rPr/>
        <w:t xml:space="preserve"> is a master depth for every route that uses this envelope. </w:t>
      </w:r>
      <w:r>
        <w:rPr>
          <w:b/>
          <w:bCs/>
          <w:color w:val="0B1A33"/>
        </w:rPr>
        <w:t>Velocity Curve</w:t>
      </w:r>
      <w:r>
        <w:rPr/>
        <w:t xml:space="preserve"> and </w:t>
      </w:r>
      <w:r>
        <w:rPr>
          <w:b/>
          <w:bCs/>
          <w:color w:val="0B1A33"/>
        </w:rPr>
        <w:t>Velocity &gt; ENV</w:t>
      </w:r>
      <w:r>
        <w:rPr/>
        <w:t xml:space="preserve"> set how, and how much, playing harder deepens it.</w:t>
      </w:r>
    </w:p>
    <w:p>
      <w:pPr>
        <w:pStyle w:val="Heading2"/>
        <w:rPr/>
      </w:pPr>
      <w:r>
        <w:rPr>
          <w:color w:val="1477E6"/>
        </w:rPr>
        <w:t xml:space="preserve">9  </w:t>
      </w:r>
      <w:r>
        <w:rPr/>
        <w:t>The LFOs</w:t>
      </w:r>
    </w:p>
    <w:p>
      <w:pPr>
        <w:pStyle w:val="Normal"/>
        <w:spacing w:lineRule="auto" w:line="288" w:before="0" w:after="110"/>
        <w:rPr/>
      </w:pPr>
      <w:r>
        <w:rPr/>
        <w:t xml:space="preserve">Five low-frequency oscillators, each on its own tab with its own destination and amount. Eleven shapes: sine, triangle, saw up, saw down, square, two pulse widths, sample-and-hold, noise, random, and </w:t>
      </w:r>
      <w:r>
        <w:rPr>
          <w:b/>
          <w:bCs/>
          <w:color w:val="0B1A33"/>
        </w:rPr>
        <w:t>Step</w:t>
      </w:r>
      <w:r>
        <w:rPr/>
        <w:t>, a 64-step sequencer in disguise. The wave is drawn live at the bottom of the plate.</w:t>
      </w:r>
    </w:p>
    <w:p>
      <w:pPr>
        <w:pStyle w:val="Normal"/>
        <w:keepNext w:val="true"/>
        <w:spacing w:before="80" w:after="0"/>
        <w:rPr/>
      </w:pPr>
      <w:r>
        <w:rPr/>
      </w:r>
    </w:p>
    <w:tbl>
      <w:tblPr>
        <w:tblW w:w="9806" w:type="dxa"/>
        <w:jc w:val="center"/>
        <w:tblInd w:w="0" w:type="dxa"/>
        <w:tblLayout w:type="fixed"/>
        <w:tblCellMar>
          <w:top w:w="0" w:type="dxa"/>
          <w:left w:w="40" w:type="dxa"/>
          <w:bottom w:w="0" w:type="dxa"/>
          <w:right w:w="40" w:type="dxa"/>
        </w:tblCellMar>
      </w:tblPr>
      <w:tblGrid>
        <w:gridCol w:w="4903"/>
        <w:gridCol w:w="4902"/>
      </w:tblGrid>
      <w:tr>
        <w:trPr>
          <w:cantSplit w:val="true"/>
        </w:trPr>
        <w:tc>
          <w:tcPr>
            <w:tcW w:w="4903" w:type="dxa"/>
            <w:tcBorders/>
          </w:tcPr>
          <w:p>
            <w:pPr>
              <w:pStyle w:val="Normal"/>
              <w:keepNext w:val="true"/>
              <w:spacing w:before="0" w:after="110"/>
              <w:jc w:val="center"/>
              <w:rPr/>
            </w:pPr>
            <w:r>
              <w:rPr/>
              <w:drawing>
                <wp:inline distT="0" distB="0" distL="0" distR="0">
                  <wp:extent cx="2676525" cy="4857750"/>
                  <wp:effectExtent l="0" t="0" r="0" b="0"/>
                  <wp:docPr id="27" name="lfo" descr="lfo&#10;lf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lfo" descr="lfo&#10;lfo"/>
                          <pic:cNvPicPr>
                            <a:picLocks noChangeAspect="1" noChangeArrowheads="1"/>
                          </pic:cNvPicPr>
                        </pic:nvPicPr>
                        <pic:blipFill>
                          <a:blip r:embed="rId28"/>
                          <a:stretch>
                            <a:fillRect/>
                          </a:stretch>
                        </pic:blipFill>
                        <pic:spPr bwMode="auto">
                          <a:xfrm>
                            <a:off x="0" y="0"/>
                            <a:ext cx="2676525" cy="4857750"/>
                          </a:xfrm>
                          <a:prstGeom prst="rect">
                            <a:avLst/>
                          </a:prstGeom>
                        </pic:spPr>
                      </pic:pic>
                    </a:graphicData>
                  </a:graphic>
                </wp:inline>
              </w:drawing>
            </w:r>
          </w:p>
        </w:tc>
        <w:tc>
          <w:tcPr>
            <w:tcW w:w="4902" w:type="dxa"/>
            <w:tcBorders/>
          </w:tcPr>
          <w:p>
            <w:pPr>
              <w:pStyle w:val="Normal"/>
              <w:keepNext w:val="true"/>
              <w:spacing w:before="0" w:after="110"/>
              <w:jc w:val="center"/>
              <w:rPr/>
            </w:pPr>
            <w:r>
              <w:rPr/>
              <w:drawing>
                <wp:inline distT="0" distB="0" distL="0" distR="0">
                  <wp:extent cx="2971800" cy="4857750"/>
                  <wp:effectExtent l="0" t="0" r="0" b="0"/>
                  <wp:docPr id="28" name="modmatrix" descr="modmatrix&#10;modmatrix"/>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modmatrix" descr="modmatrix&#10;modmatrix"/>
                          <pic:cNvPicPr>
                            <a:picLocks noChangeAspect="1" noChangeArrowheads="1"/>
                          </pic:cNvPicPr>
                        </pic:nvPicPr>
                        <pic:blipFill>
                          <a:blip r:embed="rId29"/>
                          <a:stretch>
                            <a:fillRect/>
                          </a:stretch>
                        </pic:blipFill>
                        <pic:spPr bwMode="auto">
                          <a:xfrm>
                            <a:off x="0" y="0"/>
                            <a:ext cx="2971800" cy="4857750"/>
                          </a:xfrm>
                          <a:prstGeom prst="rect">
                            <a:avLst/>
                          </a:prstGeom>
                        </pic:spPr>
                      </pic:pic>
                    </a:graphicData>
                  </a:graphic>
                </wp:inline>
              </w:drawing>
            </w:r>
          </w:p>
        </w:tc>
      </w:tr>
    </w:tbl>
    <w:p>
      <w:pPr>
        <w:pStyle w:val="Normal"/>
        <w:spacing w:lineRule="auto" w:line="259" w:before="60" w:after="220"/>
        <w:jc w:val="center"/>
        <w:rPr/>
      </w:pPr>
      <w:r>
        <w:rPr>
          <w:rFonts w:eastAsia="Oxanium" w:cs="Oxanium" w:ascii="Oxanium" w:hAnsi="Oxanium"/>
          <w:b/>
          <w:bCs/>
          <w:color w:val="1477E6"/>
          <w:spacing w:val="10"/>
          <w:sz w:val="15"/>
          <w:szCs w:val="15"/>
        </w:rPr>
        <w:t xml:space="preserve">FIG 9.1   </w:t>
      </w:r>
      <w:r>
        <w:rPr>
          <w:color w:val="5C6B86"/>
          <w:sz w:val="15"/>
          <w:szCs w:val="15"/>
        </w:rPr>
        <w:t>Left: the LFO plate — tabs, destination, Shape, Rate, Depth, Delay, Fade In, Phase, Level, Smooth, Quantize and Trig Sync. Right: the Mod Matrix with its default routes (Chapter 10).</w:t>
      </w:r>
    </w:p>
    <w:tbl>
      <w:tblPr>
        <w:tblW w:w="9805" w:type="dxa"/>
        <w:jc w:val="left"/>
        <w:tblInd w:w="0" w:type="dxa"/>
        <w:tblLayout w:type="fixed"/>
        <w:tblCellMar>
          <w:top w:w="50" w:type="dxa"/>
          <w:left w:w="100" w:type="dxa"/>
          <w:bottom w:w="50" w:type="dxa"/>
          <w:right w:w="100" w:type="dxa"/>
        </w:tblCellMar>
      </w:tblPr>
      <w:tblGrid>
        <w:gridCol w:w="2353"/>
        <w:gridCol w:w="7451"/>
      </w:tblGrid>
      <w:tr>
        <w:trPr>
          <w:tblHeader w:val="true"/>
        </w:trPr>
        <w:tc>
          <w:tcPr>
            <w:tcW w:w="2353" w:type="dxa"/>
            <w:tcBorders>
              <w:top w:val="single" w:sz="4" w:space="0" w:color="D5DDEA"/>
              <w:bottom w:val="single" w:sz="4" w:space="0" w:color="D5DDEA"/>
            </w:tcBorders>
            <w:shd w:color="auto" w:fill="0A1630" w:val="clear"/>
          </w:tcPr>
          <w:p>
            <w:pPr>
              <w:pStyle w:val="Normal"/>
              <w:spacing w:lineRule="auto" w:line="259" w:before="0" w:after="0"/>
              <w:rPr/>
            </w:pPr>
            <w:r>
              <w:rPr>
                <w:rFonts w:eastAsia="Oxanium" w:cs="Oxanium" w:ascii="Oxanium" w:hAnsi="Oxanium"/>
                <w:b/>
                <w:bCs/>
                <w:color w:val="FFFFFF"/>
                <w:spacing w:val="20"/>
                <w:sz w:val="15"/>
                <w:szCs w:val="15"/>
              </w:rPr>
              <w:t>CONTROL</w:t>
            </w:r>
          </w:p>
        </w:tc>
        <w:tc>
          <w:tcPr>
            <w:tcW w:w="7451" w:type="dxa"/>
            <w:tcBorders>
              <w:top w:val="single" w:sz="4" w:space="0" w:color="D5DDEA"/>
              <w:bottom w:val="single" w:sz="4" w:space="0" w:color="D5DDEA"/>
            </w:tcBorders>
            <w:shd w:color="auto" w:fill="0A1630" w:val="clear"/>
          </w:tcPr>
          <w:p>
            <w:pPr>
              <w:pStyle w:val="Normal"/>
              <w:spacing w:lineRule="auto" w:line="259" w:before="0" w:after="0"/>
              <w:rPr/>
            </w:pPr>
            <w:r>
              <w:rPr>
                <w:rFonts w:eastAsia="Oxanium" w:cs="Oxanium" w:ascii="Oxanium" w:hAnsi="Oxanium"/>
                <w:b/>
                <w:bCs/>
                <w:color w:val="FFFFFF"/>
                <w:spacing w:val="20"/>
                <w:sz w:val="15"/>
                <w:szCs w:val="15"/>
              </w:rPr>
              <w:t>WHAT IT DOES</w:t>
            </w:r>
          </w:p>
        </w:tc>
      </w:tr>
      <w:tr>
        <w:trPr>
          <w:cantSplit w:val="true"/>
        </w:trPr>
        <w:tc>
          <w:tcPr>
            <w:tcW w:w="2353" w:type="dxa"/>
            <w:tcBorders>
              <w:top w:val="single" w:sz="4" w:space="0" w:color="D5DDEA"/>
              <w:bottom w:val="single" w:sz="4" w:space="0" w:color="D5DDEA"/>
            </w:tcBorders>
          </w:tcPr>
          <w:p>
            <w:pPr>
              <w:pStyle w:val="Normal"/>
              <w:spacing w:lineRule="auto" w:line="259" w:before="0" w:after="0"/>
              <w:rPr/>
            </w:pPr>
            <w:r>
              <w:rPr>
                <w:b/>
                <w:bCs/>
                <w:color w:val="0B1A33"/>
                <w:sz w:val="17"/>
                <w:szCs w:val="17"/>
              </w:rPr>
              <w:t>Rate</w:t>
            </w:r>
          </w:p>
        </w:tc>
        <w:tc>
          <w:tcPr>
            <w:tcW w:w="7451" w:type="dxa"/>
            <w:tcBorders>
              <w:top w:val="single" w:sz="4" w:space="0" w:color="D5DDEA"/>
              <w:bottom w:val="single" w:sz="4" w:space="0" w:color="D5DDEA"/>
            </w:tcBorders>
          </w:tcPr>
          <w:p>
            <w:pPr>
              <w:pStyle w:val="Normal"/>
              <w:spacing w:lineRule="auto" w:line="259" w:before="0" w:after="0"/>
              <w:rPr/>
            </w:pPr>
            <w:r>
              <w:rPr>
                <w:sz w:val="17"/>
                <w:szCs w:val="17"/>
              </w:rPr>
              <w:t>A slow range for sweeps, a fast one for audio-rate movement, or BPM sync.</w:t>
            </w:r>
          </w:p>
        </w:tc>
      </w:tr>
      <w:tr>
        <w:trPr>
          <w:cantSplit w:val="true"/>
        </w:trPr>
        <w:tc>
          <w:tcPr>
            <w:tcW w:w="2353" w:type="dxa"/>
            <w:tcBorders>
              <w:top w:val="single" w:sz="4" w:space="0" w:color="D5DDEA"/>
              <w:bottom w:val="single" w:sz="4" w:space="0" w:color="D5DDEA"/>
            </w:tcBorders>
          </w:tcPr>
          <w:p>
            <w:pPr>
              <w:pStyle w:val="Normal"/>
              <w:spacing w:lineRule="auto" w:line="259" w:before="0" w:after="0"/>
              <w:rPr/>
            </w:pPr>
            <w:r>
              <w:rPr>
                <w:b/>
                <w:bCs/>
                <w:color w:val="0B1A33"/>
                <w:sz w:val="17"/>
                <w:szCs w:val="17"/>
              </w:rPr>
              <w:t>Delay · Fade In</w:t>
            </w:r>
          </w:p>
        </w:tc>
        <w:tc>
          <w:tcPr>
            <w:tcW w:w="7451" w:type="dxa"/>
            <w:tcBorders>
              <w:top w:val="single" w:sz="4" w:space="0" w:color="D5DDEA"/>
              <w:bottom w:val="single" w:sz="4" w:space="0" w:color="D5DDEA"/>
            </w:tcBorders>
          </w:tcPr>
          <w:p>
            <w:pPr>
              <w:pStyle w:val="Normal"/>
              <w:spacing w:lineRule="auto" w:line="259" w:before="0" w:after="0"/>
              <w:rPr/>
            </w:pPr>
            <w:r>
              <w:rPr>
                <w:sz w:val="17"/>
                <w:szCs w:val="17"/>
              </w:rPr>
              <w:t>Nothing for a while, then the movement arrives gradually: vibrato that sounds played rather than switched on.</w:t>
            </w:r>
          </w:p>
        </w:tc>
      </w:tr>
      <w:tr>
        <w:trPr>
          <w:cantSplit w:val="true"/>
        </w:trPr>
        <w:tc>
          <w:tcPr>
            <w:tcW w:w="2353" w:type="dxa"/>
            <w:tcBorders>
              <w:top w:val="single" w:sz="4" w:space="0" w:color="D5DDEA"/>
              <w:bottom w:val="single" w:sz="4" w:space="0" w:color="D5DDEA"/>
            </w:tcBorders>
          </w:tcPr>
          <w:p>
            <w:pPr>
              <w:pStyle w:val="Normal"/>
              <w:spacing w:lineRule="auto" w:line="259" w:before="0" w:after="0"/>
              <w:rPr/>
            </w:pPr>
            <w:r>
              <w:rPr>
                <w:b/>
                <w:bCs/>
                <w:color w:val="0B1A33"/>
                <w:sz w:val="17"/>
                <w:szCs w:val="17"/>
              </w:rPr>
              <w:t>Phase</w:t>
            </w:r>
          </w:p>
        </w:tc>
        <w:tc>
          <w:tcPr>
            <w:tcW w:w="7451" w:type="dxa"/>
            <w:tcBorders>
              <w:top w:val="single" w:sz="4" w:space="0" w:color="D5DDEA"/>
              <w:bottom w:val="single" w:sz="4" w:space="0" w:color="D5DDEA"/>
            </w:tcBorders>
          </w:tcPr>
          <w:p>
            <w:pPr>
              <w:pStyle w:val="Normal"/>
              <w:spacing w:lineRule="auto" w:line="259" w:before="0" w:after="0"/>
              <w:rPr/>
            </w:pPr>
            <w:r>
              <w:rPr>
                <w:sz w:val="17"/>
                <w:szCs w:val="17"/>
              </w:rPr>
              <w:t>Where the cycle starts. Every note starts at the Phase plus a random offset, so a moving sound never begins the same way twice.</w:t>
            </w:r>
          </w:p>
        </w:tc>
      </w:tr>
      <w:tr>
        <w:trPr>
          <w:cantSplit w:val="true"/>
        </w:trPr>
        <w:tc>
          <w:tcPr>
            <w:tcW w:w="2353" w:type="dxa"/>
            <w:tcBorders>
              <w:top w:val="single" w:sz="4" w:space="0" w:color="D5DDEA"/>
              <w:bottom w:val="single" w:sz="4" w:space="0" w:color="D5DDEA"/>
            </w:tcBorders>
          </w:tcPr>
          <w:p>
            <w:pPr>
              <w:pStyle w:val="Normal"/>
              <w:spacing w:lineRule="auto" w:line="259" w:before="0" w:after="0"/>
              <w:rPr/>
            </w:pPr>
            <w:r>
              <w:rPr>
                <w:b/>
                <w:bCs/>
                <w:color w:val="0B1A33"/>
                <w:sz w:val="17"/>
                <w:szCs w:val="17"/>
              </w:rPr>
              <w:t>Trig Sync</w:t>
            </w:r>
          </w:p>
        </w:tc>
        <w:tc>
          <w:tcPr>
            <w:tcW w:w="7451" w:type="dxa"/>
            <w:tcBorders>
              <w:top w:val="single" w:sz="4" w:space="0" w:color="D5DDEA"/>
              <w:bottom w:val="single" w:sz="4" w:space="0" w:color="D5DDEA"/>
            </w:tcBorders>
          </w:tcPr>
          <w:p>
            <w:pPr>
              <w:pStyle w:val="Normal"/>
              <w:spacing w:lineRule="auto" w:line="259" w:before="0" w:after="0"/>
              <w:rPr/>
            </w:pPr>
            <w:r>
              <w:rPr>
                <w:sz w:val="17"/>
                <w:szCs w:val="17"/>
              </w:rPr>
              <w:t>Poly gives every note its own LFO, Single shares one, Off never restarts it.</w:t>
            </w:r>
          </w:p>
        </w:tc>
      </w:tr>
      <w:tr>
        <w:trPr>
          <w:cantSplit w:val="true"/>
        </w:trPr>
        <w:tc>
          <w:tcPr>
            <w:tcW w:w="2353" w:type="dxa"/>
            <w:tcBorders>
              <w:top w:val="single" w:sz="4" w:space="0" w:color="D5DDEA"/>
              <w:bottom w:val="single" w:sz="4" w:space="0" w:color="D5DDEA"/>
            </w:tcBorders>
          </w:tcPr>
          <w:p>
            <w:pPr>
              <w:pStyle w:val="Normal"/>
              <w:spacing w:lineRule="auto" w:line="259" w:before="0" w:after="0"/>
              <w:rPr/>
            </w:pPr>
            <w:r>
              <w:rPr>
                <w:b/>
                <w:bCs/>
                <w:color w:val="0B1A33"/>
                <w:sz w:val="17"/>
                <w:szCs w:val="17"/>
              </w:rPr>
              <w:t>Smooth · Quantize</w:t>
            </w:r>
          </w:p>
        </w:tc>
        <w:tc>
          <w:tcPr>
            <w:tcW w:w="7451" w:type="dxa"/>
            <w:tcBorders>
              <w:top w:val="single" w:sz="4" w:space="0" w:color="D5DDEA"/>
              <w:bottom w:val="single" w:sz="4" w:space="0" w:color="D5DDEA"/>
            </w:tcBorders>
          </w:tcPr>
          <w:p>
            <w:pPr>
              <w:pStyle w:val="Normal"/>
              <w:spacing w:lineRule="auto" w:line="259" w:before="0" w:after="0"/>
              <w:rPr/>
            </w:pPr>
            <w:r>
              <w:rPr>
                <w:sz w:val="17"/>
                <w:szCs w:val="17"/>
              </w:rPr>
              <w:t>Glide between values, or snap to steps.</w:t>
            </w:r>
          </w:p>
        </w:tc>
      </w:tr>
      <w:tr>
        <w:trPr>
          <w:cantSplit w:val="true"/>
        </w:trPr>
        <w:tc>
          <w:tcPr>
            <w:tcW w:w="2353" w:type="dxa"/>
            <w:tcBorders>
              <w:top w:val="single" w:sz="4" w:space="0" w:color="D5DDEA"/>
              <w:bottom w:val="single" w:sz="4" w:space="0" w:color="D5DDEA"/>
            </w:tcBorders>
          </w:tcPr>
          <w:p>
            <w:pPr>
              <w:pStyle w:val="Normal"/>
              <w:spacing w:lineRule="auto" w:line="259" w:before="0" w:after="0"/>
              <w:rPr/>
            </w:pPr>
            <w:r>
              <w:rPr>
                <w:b/>
                <w:bCs/>
                <w:color w:val="0B1A33"/>
                <w:sz w:val="17"/>
                <w:szCs w:val="17"/>
              </w:rPr>
              <w:t>Level</w:t>
            </w:r>
          </w:p>
        </w:tc>
        <w:tc>
          <w:tcPr>
            <w:tcW w:w="7451" w:type="dxa"/>
            <w:tcBorders>
              <w:top w:val="single" w:sz="4" w:space="0" w:color="D5DDEA"/>
              <w:bottom w:val="single" w:sz="4" w:space="0" w:color="D5DDEA"/>
            </w:tcBorders>
          </w:tcPr>
          <w:p>
            <w:pPr>
              <w:pStyle w:val="Normal"/>
              <w:spacing w:lineRule="auto" w:line="259" w:before="0" w:after="0"/>
              <w:rPr/>
            </w:pPr>
            <w:r>
              <w:rPr>
                <w:sz w:val="17"/>
                <w:szCs w:val="17"/>
              </w:rPr>
              <w:t>One depth for every route that uses this LFO.</w:t>
            </w:r>
          </w:p>
        </w:tc>
      </w:tr>
    </w:tbl>
    <w:p>
      <w:pPr>
        <w:pStyle w:val="Normal"/>
        <w:spacing w:before="0" w:after="120"/>
        <w:rPr/>
      </w:pPr>
      <w:r>
        <w:rPr/>
      </w:r>
    </w:p>
    <w:p>
      <w:pPr>
        <w:pStyle w:val="Normal"/>
        <w:spacing w:lineRule="auto" w:line="288" w:before="0" w:after="110"/>
        <w:rPr/>
      </w:pPr>
      <w:r>
        <w:rPr/>
        <w:t xml:space="preserve">The three most useful LFOs are pre-wired: </w:t>
      </w:r>
      <w:r>
        <w:rPr>
          <w:b/>
          <w:bCs/>
          <w:color w:val="0B1A33"/>
        </w:rPr>
        <w:t>LFO 1 → digital filter, LFO 2 → analog filter, LFO 3 → amplifier.</w:t>
      </w:r>
    </w:p>
    <w:p>
      <w:pPr>
        <w:pStyle w:val="Heading2"/>
        <w:rPr/>
      </w:pPr>
      <w:r>
        <w:rPr>
          <w:color w:val="1477E6"/>
        </w:rPr>
        <w:t xml:space="preserve">10  </w:t>
      </w:r>
      <w:r>
        <w:rPr/>
        <w:t>The modulation matrix</w:t>
      </w:r>
    </w:p>
    <w:p>
      <w:pPr>
        <w:pStyle w:val="Normal"/>
        <w:spacing w:lineRule="auto" w:line="288" w:before="0" w:after="110"/>
        <w:rPr/>
      </w:pPr>
      <w:r>
        <w:rPr/>
        <w:t xml:space="preserve">Thirty-two routes, each a source, a destination and a signed depth. It is where the envelopes, the LFOs, the wheels, the keyboard, the sequencer and anything arriving over MIDI can reach anywhere. </w:t>
      </w:r>
      <w:r>
        <w:rPr>
          <w:b/>
          <w:bCs/>
          <w:color w:val="0B1A33"/>
        </w:rPr>
        <w:t>+ Route</w:t>
      </w:r>
      <w:r>
        <w:rPr/>
        <w:t xml:space="preserve"> adds a row; × removes one.</w:t>
      </w:r>
    </w:p>
    <w:p>
      <w:pPr>
        <w:pStyle w:val="Heading3"/>
        <w:rPr/>
      </w:pPr>
      <w:r>
        <w:rPr/>
        <w:t>Sources</w:t>
      </w:r>
    </w:p>
    <w:p>
      <w:pPr>
        <w:pStyle w:val="Normal"/>
        <w:spacing w:lineRule="auto" w:line="288" w:before="0" w:after="110"/>
        <w:rPr/>
      </w:pPr>
      <w:r>
        <w:rPr/>
        <w:t xml:space="preserve">The five global envelopes and the ten oscillator envelopes; five LFOs and a </w:t>
      </w:r>
      <w:r>
        <w:rPr>
          <w:b/>
          <w:bCs/>
          <w:color w:val="0B1A33"/>
        </w:rPr>
        <w:t>unipolar</w:t>
      </w:r>
      <w:r>
        <w:rPr/>
        <w:t xml:space="preserve"> version of each (the + variants); velocity, note number, keytrack, poly and channel aftertouch, mod wheel, pitch bend, expression and sustain pedals; </w:t>
      </w:r>
      <w:r>
        <w:rPr>
          <w:b/>
          <w:bCs/>
          <w:color w:val="0B1A33"/>
        </w:rPr>
        <w:t>MPE X, MPE Y, MPE Y+</w:t>
      </w:r>
      <w:r>
        <w:rPr/>
        <w:t xml:space="preserve">; any MIDI CC 0–127; a constant; and </w:t>
      </w:r>
      <w:r>
        <w:rPr>
          <w:b/>
          <w:bCs/>
          <w:color w:val="0B1A33"/>
        </w:rPr>
        <w:t>Seq Mod</w:t>
      </w:r>
      <w:r>
        <w:rPr/>
        <w:t>, the sequencer’s per-step Mod lane.</w:t>
      </w:r>
    </w:p>
    <w:p>
      <w:pPr>
        <w:pStyle w:val="Heading3"/>
        <w:rPr/>
      </w:pPr>
      <w:r>
        <w:rPr/>
        <w:t>Destinations</w:t>
      </w:r>
    </w:p>
    <w:p>
      <w:pPr>
        <w:pStyle w:val="Normal"/>
        <w:spacing w:lineRule="auto" w:line="288" w:before="0" w:after="110"/>
        <w:rPr/>
      </w:pPr>
      <w:r>
        <w:rPr/>
        <w:t xml:space="preserve">Every oscillator’s initial level, envelope level, ratio, feedback, </w:t>
      </w:r>
      <w:r>
        <w:rPr>
          <w:b/>
          <w:bCs/>
          <w:color w:val="0B1A33"/>
        </w:rPr>
        <w:t>pulse width</w:t>
      </w:r>
      <w:r>
        <w:rPr/>
        <w:t xml:space="preserve"> and (OSC 4–6) </w:t>
      </w:r>
      <w:r>
        <w:rPr>
          <w:b/>
          <w:bCs/>
          <w:color w:val="0B1A33"/>
        </w:rPr>
        <w:t>Super detune</w:t>
      </w:r>
      <w:r>
        <w:rPr/>
        <w:t xml:space="preserve">; the noise levels; the </w:t>
      </w:r>
      <w:r>
        <w:rPr>
          <w:b/>
          <w:bCs/>
          <w:color w:val="0B1A33"/>
        </w:rPr>
        <w:t>ring modulator’s depth</w:t>
      </w:r>
      <w:r>
        <w:rPr/>
        <w:t>; both filters’ cutoff, resonance, morph or drive, envelope and LFO amounts and levels; the VCA; each LFO’s rate and level; the output level, the pan and the wavetable scan position.</w:t>
      </w:r>
    </w:p>
    <w:p>
      <w:pPr>
        <w:pStyle w:val="Heading3"/>
        <w:rPr/>
      </w:pPr>
      <w:r>
        <w:rPr/>
        <w:t>The default routing</w:t>
      </w:r>
    </w:p>
    <w:p>
      <w:pPr>
        <w:pStyle w:val="ListParagraph"/>
        <w:numPr>
          <w:ilvl w:val="0"/>
          <w:numId w:val="10"/>
        </w:numPr>
        <w:spacing w:lineRule="auto" w:line="278" w:before="0" w:after="70"/>
        <w:rPr/>
      </w:pPr>
      <w:r>
        <w:rPr>
          <w:b/>
          <w:bCs/>
          <w:color w:val="0B1A33"/>
        </w:rPr>
        <w:t>ENV 2 → digital filter cutoff</w:t>
      </w:r>
      <w:r>
        <w:rPr/>
        <w:t xml:space="preserve"> — the filter envelope, working before you touch anything.</w:t>
      </w:r>
    </w:p>
    <w:p>
      <w:pPr>
        <w:pStyle w:val="ListParagraph"/>
        <w:numPr>
          <w:ilvl w:val="0"/>
          <w:numId w:val="2"/>
        </w:numPr>
        <w:spacing w:lineRule="auto" w:line="278" w:before="0" w:after="70"/>
        <w:rPr/>
      </w:pPr>
      <w:r>
        <w:rPr>
          <w:b/>
          <w:bCs/>
          <w:color w:val="0B1A33"/>
        </w:rPr>
        <w:t>Mod Wheel → LFO 1 rate</w:t>
      </w:r>
      <w:r>
        <w:rPr/>
        <w:t xml:space="preserve"> — the wheel brings in vibrato.</w:t>
      </w:r>
    </w:p>
    <w:p>
      <w:pPr>
        <w:pStyle w:val="ListParagraph"/>
        <w:numPr>
          <w:ilvl w:val="0"/>
          <w:numId w:val="2"/>
        </w:numPr>
        <w:spacing w:lineRule="auto" w:line="278" w:before="0" w:after="70"/>
        <w:rPr/>
      </w:pPr>
      <w:r>
        <w:rPr>
          <w:b/>
          <w:bCs/>
          <w:color w:val="0B1A33"/>
        </w:rPr>
        <w:t>Pitch Bend → Pitch</w:t>
      </w:r>
      <w:r>
        <w:rPr/>
        <w:t xml:space="preserve"> — by the range set in the Final Mixer.</w:t>
      </w:r>
    </w:p>
    <w:p>
      <w:pPr>
        <w:pStyle w:val="ListParagraph"/>
        <w:numPr>
          <w:ilvl w:val="0"/>
          <w:numId w:val="2"/>
        </w:numPr>
        <w:spacing w:lineRule="auto" w:line="278" w:before="0" w:after="70"/>
        <w:rPr/>
      </w:pPr>
      <w:r>
        <w:rPr>
          <w:b/>
          <w:bCs/>
          <w:color w:val="0B1A33"/>
        </w:rPr>
        <w:t>PolyAT, MPE X and MPE Y → digital filter cutoff</w:t>
      </w:r>
      <w:r>
        <w:rPr/>
        <w:t xml:space="preserve"> — press harder, or lean on the note, and the tone opens.</w:t>
      </w:r>
    </w:p>
    <w:p>
      <w:pPr>
        <w:pStyle w:val="Normal"/>
        <w:spacing w:lineRule="auto" w:line="288" w:before="0" w:after="110"/>
        <w:rPr/>
      </w:pPr>
      <w:r>
        <w:rPr/>
        <w:t>Those routes are why a patch responds under the fingers even if you never open the matrix. They are added once to an older patch and never forced back, so a route you delete stays deleted.</w:t>
      </w:r>
    </w:p>
    <w:p>
      <w:pPr>
        <w:pStyle w:val="Heading2"/>
        <w:rPr/>
      </w:pPr>
      <w:r>
        <w:rPr>
          <w:color w:val="1477E6"/>
        </w:rPr>
        <w:t xml:space="preserve">11  </w:t>
      </w:r>
      <w:r>
        <w:rPr/>
        <w:t>The arpeggiator</w:t>
      </w:r>
    </w:p>
    <w:p>
      <w:pPr>
        <w:pStyle w:val="Normal"/>
        <w:spacing w:lineRule="auto" w:line="288" w:before="0" w:after="110"/>
        <w:rPr/>
      </w:pPr>
      <w:r>
        <w:rPr/>
        <w:t xml:space="preserve">The arpeggiator has its own clock, so it runs without a host. </w:t>
      </w:r>
      <w:r>
        <w:rPr>
          <w:b/>
          <w:bCs/>
          <w:color w:val="0B1A33"/>
        </w:rPr>
        <w:t>Mode</w:t>
      </w:r>
      <w:r>
        <w:rPr/>
        <w:t xml:space="preserve"> chooses the pattern (Up, Down, Up/Dn, Up&amp;Dn, Order, random, chord and phrase patterns), </w:t>
      </w:r>
      <w:r>
        <w:rPr>
          <w:b/>
          <w:bCs/>
          <w:color w:val="0B1A33"/>
        </w:rPr>
        <w:t>Oct Mode</w:t>
      </w:r>
      <w:r>
        <w:rPr/>
        <w:t xml:space="preserve"> how the range expands, </w:t>
      </w:r>
      <w:r>
        <w:rPr>
          <w:b/>
          <w:bCs/>
          <w:color w:val="0B1A33"/>
        </w:rPr>
        <w:t>Division</w:t>
      </w:r>
      <w:r>
        <w:rPr/>
        <w:t xml:space="preserve"> one of eighteen note values; then </w:t>
      </w:r>
      <w:r>
        <w:rPr>
          <w:b/>
          <w:bCs/>
          <w:color w:val="0B1A33"/>
        </w:rPr>
        <w:t>Tempo</w:t>
      </w:r>
      <w:r>
        <w:rPr/>
        <w:t xml:space="preserve">, </w:t>
      </w:r>
      <w:r>
        <w:rPr>
          <w:b/>
          <w:bCs/>
          <w:color w:val="0B1A33"/>
        </w:rPr>
        <w:t>Octaves</w:t>
      </w:r>
      <w:r>
        <w:rPr/>
        <w:t xml:space="preserve"> (1–6), </w:t>
      </w:r>
      <w:r>
        <w:rPr>
          <w:b/>
          <w:bCs/>
          <w:color w:val="0B1A33"/>
        </w:rPr>
        <w:t>Gate</w:t>
      </w:r>
      <w:r>
        <w:rPr/>
        <w:t xml:space="preserve">, </w:t>
      </w:r>
      <w:r>
        <w:rPr>
          <w:b/>
          <w:bCs/>
          <w:color w:val="0B1A33"/>
        </w:rPr>
        <w:t>Length</w:t>
      </w:r>
      <w:r>
        <w:rPr/>
        <w:t xml:space="preserve">, </w:t>
      </w:r>
      <w:r>
        <w:rPr>
          <w:b/>
          <w:bCs/>
          <w:color w:val="0B1A33"/>
        </w:rPr>
        <w:t>Swing</w:t>
      </w:r>
      <w:r>
        <w:rPr/>
        <w:t xml:space="preserve">, </w:t>
      </w:r>
      <w:r>
        <w:rPr>
          <w:b/>
          <w:bCs/>
          <w:color w:val="0B1A33"/>
        </w:rPr>
        <w:t>Ratchet</w:t>
      </w:r>
      <w:r>
        <w:rPr/>
        <w:t xml:space="preserve"> and </w:t>
      </w:r>
      <w:r>
        <w:rPr>
          <w:b/>
          <w:bCs/>
          <w:color w:val="0B1A33"/>
        </w:rPr>
        <w:t>Chance</w:t>
      </w:r>
      <w:r>
        <w:rPr/>
        <w:t xml:space="preserve">. </w:t>
      </w:r>
      <w:r>
        <w:rPr>
          <w:b/>
          <w:bCs/>
          <w:color w:val="0B1A33"/>
        </w:rPr>
        <w:t>Latch</w:t>
      </w:r>
      <w:r>
        <w:rPr/>
        <w:t xml:space="preserve"> holds the chord after you let go.</w:t>
      </w:r>
    </w:p>
    <w:p>
      <w:pPr>
        <w:pStyle w:val="Normal"/>
        <w:keepNext w:val="true"/>
        <w:spacing w:before="120" w:after="0"/>
        <w:jc w:val="center"/>
        <w:rPr/>
      </w:pPr>
      <w:r>
        <w:rPr/>
        <w:drawing>
          <wp:inline distT="0" distB="0" distL="0" distR="0">
            <wp:extent cx="6229350" cy="2695575"/>
            <wp:effectExtent l="0" t="0" r="0" b="0"/>
            <wp:docPr id="29" name="arp" descr="arp&#10;ar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arp" descr="arp&#10;arp"/>
                    <pic:cNvPicPr>
                      <a:picLocks noChangeAspect="1" noChangeArrowheads="1"/>
                    </pic:cNvPicPr>
                  </pic:nvPicPr>
                  <pic:blipFill>
                    <a:blip r:embed="rId30"/>
                    <a:stretch>
                      <a:fillRect/>
                    </a:stretch>
                  </pic:blipFill>
                  <pic:spPr bwMode="auto">
                    <a:xfrm>
                      <a:off x="0" y="0"/>
                      <a:ext cx="6229350" cy="2695575"/>
                    </a:xfrm>
                    <a:prstGeom prst="rect">
                      <a:avLst/>
                    </a:prstGeom>
                  </pic:spPr>
                </pic:pic>
              </a:graphicData>
            </a:graphic>
          </wp:inline>
        </w:drawing>
      </w:r>
    </w:p>
    <w:p>
      <w:pPr>
        <w:pStyle w:val="Normal"/>
        <w:spacing w:lineRule="auto" w:line="259" w:before="60" w:after="220"/>
        <w:jc w:val="center"/>
        <w:rPr/>
      </w:pPr>
      <w:r>
        <w:rPr>
          <w:rFonts w:eastAsia="Oxanium" w:cs="Oxanium" w:ascii="Oxanium" w:hAnsi="Oxanium"/>
          <w:b/>
          <w:bCs/>
          <w:color w:val="1477E6"/>
          <w:spacing w:val="10"/>
          <w:sz w:val="15"/>
          <w:szCs w:val="15"/>
        </w:rPr>
        <w:t xml:space="preserve">FIG 11.1   </w:t>
      </w:r>
      <w:r>
        <w:rPr>
          <w:color w:val="5C6B86"/>
          <w:sz w:val="15"/>
          <w:szCs w:val="15"/>
        </w:rPr>
        <w:t>The Arpeggiator plate: the ARP key, Latch, Mode, Oct Mode and Division, then Tempo, Octaves, Gate, Length, Swing, Ratchet and Chance.</w:t>
      </w:r>
    </w:p>
    <w:p>
      <w:pPr>
        <w:pStyle w:val="Normal"/>
        <w:spacing w:lineRule="auto" w:line="288" w:before="0" w:after="110"/>
        <w:rPr/>
      </w:pPr>
      <w:r>
        <w:rPr>
          <w:b/>
          <w:bCs/>
          <w:color w:val="0B1A33"/>
        </w:rPr>
        <w:t>Ratchet</w:t>
      </w:r>
      <w:r>
        <w:rPr/>
        <w:t xml:space="preserve"> repeats a step within itself and </w:t>
      </w:r>
      <w:r>
        <w:rPr>
          <w:b/>
          <w:bCs/>
          <w:color w:val="0B1A33"/>
        </w:rPr>
        <w:t>Chance</w:t>
      </w:r>
      <w:r>
        <w:rPr/>
        <w:t xml:space="preserve"> decides how often a step fires. Set Chance low and the same chord never comes back the same way twice.</w:t>
      </w:r>
    </w:p>
    <w:p>
      <w:pPr>
        <w:pStyle w:val="Heading2"/>
        <w:rPr/>
      </w:pPr>
      <w:r>
        <w:rPr>
          <w:color w:val="1477E6"/>
        </w:rPr>
        <w:t xml:space="preserve">12  </w:t>
      </w:r>
      <w:r>
        <w:rPr/>
        <w:t>The sequencer</w:t>
      </w:r>
    </w:p>
    <w:p>
      <w:pPr>
        <w:pStyle w:val="Normal"/>
        <w:spacing w:lineRule="auto" w:line="288" w:before="0" w:after="110"/>
        <w:rPr/>
      </w:pPr>
      <w:r>
        <w:rPr/>
        <w:t xml:space="preserve">The Sequencer is its own plate, under the Arpeggiator. It has </w:t>
      </w:r>
      <w:r>
        <w:rPr>
          <w:b/>
          <w:bCs/>
          <w:color w:val="0B1A33"/>
        </w:rPr>
        <w:t>eight tracks</w:t>
      </w:r>
      <w:r>
        <w:rPr/>
        <w:t>, each with its own length up to 64 steps, so tracks of different lengths drift against each other (polymeter). When it is on it replaces the arpeggio, and the key you hold transposes the whole pattern.</w:t>
      </w:r>
    </w:p>
    <w:p>
      <w:pPr>
        <w:pStyle w:val="Normal"/>
        <w:keepNext w:val="true"/>
        <w:spacing w:before="120" w:after="0"/>
        <w:jc w:val="center"/>
        <w:rPr/>
      </w:pPr>
      <w:r>
        <w:rPr/>
        <w:drawing>
          <wp:inline distT="0" distB="0" distL="0" distR="0">
            <wp:extent cx="5981700" cy="5400675"/>
            <wp:effectExtent l="0" t="0" r="0" b="0"/>
            <wp:docPr id="30" name="seq" descr="seq&#10;se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seq" descr="seq&#10;seq"/>
                    <pic:cNvPicPr>
                      <a:picLocks noChangeAspect="1" noChangeArrowheads="1"/>
                    </pic:cNvPicPr>
                  </pic:nvPicPr>
                  <pic:blipFill>
                    <a:blip r:embed="rId31"/>
                    <a:stretch>
                      <a:fillRect/>
                    </a:stretch>
                  </pic:blipFill>
                  <pic:spPr bwMode="auto">
                    <a:xfrm>
                      <a:off x="0" y="0"/>
                      <a:ext cx="5981700" cy="5400675"/>
                    </a:xfrm>
                    <a:prstGeom prst="rect">
                      <a:avLst/>
                    </a:prstGeom>
                  </pic:spPr>
                </pic:pic>
              </a:graphicData>
            </a:graphic>
          </wp:inline>
        </w:drawing>
      </w:r>
    </w:p>
    <w:p>
      <w:pPr>
        <w:pStyle w:val="Normal"/>
        <w:spacing w:lineRule="auto" w:line="259" w:before="60" w:after="220"/>
        <w:jc w:val="center"/>
        <w:rPr/>
      </w:pPr>
      <w:r>
        <w:rPr>
          <w:rFonts w:eastAsia="Oxanium" w:cs="Oxanium" w:ascii="Oxanium" w:hAnsi="Oxanium"/>
          <w:b/>
          <w:bCs/>
          <w:color w:val="1477E6"/>
          <w:spacing w:val="10"/>
          <w:sz w:val="15"/>
          <w:szCs w:val="15"/>
        </w:rPr>
        <w:t xml:space="preserve">FIG 12.1   </w:t>
      </w:r>
      <w:r>
        <w:rPr>
          <w:color w:val="5C6B86"/>
          <w:sz w:val="15"/>
          <w:szCs w:val="15"/>
        </w:rPr>
        <w:t>The Sequencer plate: On, the transport (Play / Stop), Latch, the current sequence’s name with Browse and Save, Division and Direction, the eight track keys, the sixteen-step page, the lane tabs and the lane itself, then Steps, Swing and the tools.</w:t>
      </w:r>
    </w:p>
    <w:p>
      <w:pPr>
        <w:pStyle w:val="Heading3"/>
        <w:rPr/>
      </w:pPr>
      <w:r>
        <w:rPr/>
        <w:t>Steps and lanes</w:t>
      </w:r>
    </w:p>
    <w:p>
      <w:pPr>
        <w:pStyle w:val="Normal"/>
        <w:spacing w:lineRule="auto" w:line="288" w:before="0" w:after="110"/>
        <w:rPr/>
      </w:pPr>
      <w:r>
        <w:rPr/>
        <w:t xml:space="preserve">Sixteen steps are on screen at a time, with pages for longer tracks; beats are marked, unused steps are visibly absent, and a </w:t>
      </w:r>
      <w:r>
        <w:rPr>
          <w:b/>
          <w:bCs/>
          <w:color w:val="0B1A33"/>
        </w:rPr>
        <w:t>playhead</w:t>
      </w:r>
      <w:r>
        <w:rPr/>
        <w:t xml:space="preserve"> follows the music. Click a step to arm it. Each step has seven </w:t>
      </w:r>
      <w:r>
        <w:rPr>
          <w:b/>
          <w:bCs/>
          <w:color w:val="0B1A33"/>
        </w:rPr>
        <w:t>lanes</w:t>
      </w:r>
      <w:r>
        <w:rPr/>
        <w:t xml:space="preserve">, chosen with the tabs under the grid and drawn by dragging across the bars: </w:t>
      </w:r>
      <w:r>
        <w:rPr>
          <w:b/>
          <w:bCs/>
          <w:color w:val="0B1A33"/>
        </w:rPr>
        <w:t>Note</w:t>
      </w:r>
      <w:r>
        <w:rPr/>
        <w:t xml:space="preserve">, </w:t>
      </w:r>
      <w:r>
        <w:rPr>
          <w:b/>
          <w:bCs/>
          <w:color w:val="0B1A33"/>
        </w:rPr>
        <w:t>Velocity</w:t>
      </w:r>
      <w:r>
        <w:rPr/>
        <w:t xml:space="preserve">, </w:t>
      </w:r>
      <w:r>
        <w:rPr>
          <w:b/>
          <w:bCs/>
          <w:color w:val="0B1A33"/>
        </w:rPr>
        <w:t>Gate</w:t>
      </w:r>
      <w:r>
        <w:rPr/>
        <w:t xml:space="preserve">, </w:t>
      </w:r>
      <w:r>
        <w:rPr>
          <w:b/>
          <w:bCs/>
          <w:color w:val="0B1A33"/>
        </w:rPr>
        <w:t>Chance</w:t>
      </w:r>
      <w:r>
        <w:rPr/>
        <w:t xml:space="preserve">, </w:t>
      </w:r>
      <w:r>
        <w:rPr>
          <w:b/>
          <w:bCs/>
          <w:color w:val="0B1A33"/>
        </w:rPr>
        <w:t>Ratchet</w:t>
      </w:r>
      <w:r>
        <w:rPr/>
        <w:t xml:space="preserve">, </w:t>
      </w:r>
      <w:r>
        <w:rPr>
          <w:b/>
          <w:bCs/>
          <w:color w:val="0B1A33"/>
        </w:rPr>
        <w:t>Nudge</w:t>
      </w:r>
      <w:r>
        <w:rPr/>
        <w:t xml:space="preserve"> (micro-timing) and </w:t>
      </w:r>
      <w:r>
        <w:rPr>
          <w:b/>
          <w:bCs/>
          <w:color w:val="0B1A33"/>
        </w:rPr>
        <w:t>Mod</w:t>
      </w:r>
      <w:r>
        <w:rPr/>
        <w:t xml:space="preserve">, a per-step value the matrix routes anywhere as </w:t>
      </w:r>
      <w:r>
        <w:rPr>
          <w:b/>
          <w:bCs/>
          <w:color w:val="0B1A33"/>
        </w:rPr>
        <w:t>Seq Mod</w:t>
      </w:r>
      <w:r>
        <w:rPr/>
        <w:t>.</w:t>
      </w:r>
    </w:p>
    <w:p>
      <w:pPr>
        <w:pStyle w:val="Normal"/>
        <w:keepNext w:val="true"/>
        <w:spacing w:before="120" w:after="0"/>
        <w:jc w:val="center"/>
        <w:rPr/>
      </w:pPr>
      <w:r>
        <w:rPr/>
        <w:drawing>
          <wp:inline distT="0" distB="0" distL="0" distR="0">
            <wp:extent cx="5229225" cy="3419475"/>
            <wp:effectExtent l="0" t="0" r="0" b="0"/>
            <wp:docPr id="31" name="seq-steps" descr="seq-steps&#10;seq-ste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seq-steps" descr="seq-steps&#10;seq-steps"/>
                    <pic:cNvPicPr>
                      <a:picLocks noChangeAspect="1" noChangeArrowheads="1"/>
                    </pic:cNvPicPr>
                  </pic:nvPicPr>
                  <pic:blipFill>
                    <a:blip r:embed="rId32"/>
                    <a:stretch>
                      <a:fillRect/>
                    </a:stretch>
                  </pic:blipFill>
                  <pic:spPr bwMode="auto">
                    <a:xfrm>
                      <a:off x="0" y="0"/>
                      <a:ext cx="5229225" cy="3419475"/>
                    </a:xfrm>
                    <a:prstGeom prst="rect">
                      <a:avLst/>
                    </a:prstGeom>
                  </pic:spPr>
                </pic:pic>
              </a:graphicData>
            </a:graphic>
          </wp:inline>
        </w:drawing>
      </w:r>
    </w:p>
    <w:p>
      <w:pPr>
        <w:pStyle w:val="Normal"/>
        <w:spacing w:lineRule="auto" w:line="259" w:before="60" w:after="220"/>
        <w:jc w:val="center"/>
        <w:rPr/>
      </w:pPr>
      <w:r>
        <w:rPr>
          <w:rFonts w:eastAsia="Oxanium" w:cs="Oxanium" w:ascii="Oxanium" w:hAnsi="Oxanium"/>
          <w:b/>
          <w:bCs/>
          <w:color w:val="1477E6"/>
          <w:spacing w:val="10"/>
          <w:sz w:val="15"/>
          <w:szCs w:val="15"/>
        </w:rPr>
        <w:t xml:space="preserve">FIG 12.2   </w:t>
      </w:r>
      <w:r>
        <w:rPr>
          <w:color w:val="5C6B86"/>
          <w:sz w:val="15"/>
          <w:szCs w:val="15"/>
        </w:rPr>
        <w:t>The step grid and the Velocity lane, zoomed: accents on the beats. The highlighted step is the one being edited.</w:t>
      </w:r>
    </w:p>
    <w:p>
      <w:pPr>
        <w:pStyle w:val="Normal"/>
        <w:keepNext w:val="true"/>
        <w:spacing w:before="120" w:after="0"/>
        <w:jc w:val="center"/>
        <w:rPr/>
      </w:pPr>
      <w:r>
        <w:rPr/>
        <w:drawing>
          <wp:inline distT="0" distB="0" distL="0" distR="0">
            <wp:extent cx="5229225" cy="3419475"/>
            <wp:effectExtent l="0" t="0" r="0" b="0"/>
            <wp:docPr id="32" name="seq-note" descr="seq-note&#10;seq-no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seq-note" descr="seq-note&#10;seq-note"/>
                    <pic:cNvPicPr>
                      <a:picLocks noChangeAspect="1" noChangeArrowheads="1"/>
                    </pic:cNvPicPr>
                  </pic:nvPicPr>
                  <pic:blipFill>
                    <a:blip r:embed="rId33"/>
                    <a:stretch>
                      <a:fillRect/>
                    </a:stretch>
                  </pic:blipFill>
                  <pic:spPr bwMode="auto">
                    <a:xfrm>
                      <a:off x="0" y="0"/>
                      <a:ext cx="5229225" cy="3419475"/>
                    </a:xfrm>
                    <a:prstGeom prst="rect">
                      <a:avLst/>
                    </a:prstGeom>
                  </pic:spPr>
                </pic:pic>
              </a:graphicData>
            </a:graphic>
          </wp:inline>
        </w:drawing>
      </w:r>
    </w:p>
    <w:p>
      <w:pPr>
        <w:pStyle w:val="Normal"/>
        <w:spacing w:lineRule="auto" w:line="259" w:before="60" w:after="220"/>
        <w:jc w:val="center"/>
        <w:rPr/>
      </w:pPr>
      <w:r>
        <w:rPr>
          <w:rFonts w:eastAsia="Oxanium" w:cs="Oxanium" w:ascii="Oxanium" w:hAnsi="Oxanium"/>
          <w:b/>
          <w:bCs/>
          <w:color w:val="1477E6"/>
          <w:spacing w:val="10"/>
          <w:sz w:val="15"/>
          <w:szCs w:val="15"/>
        </w:rPr>
        <w:t xml:space="preserve">FIG 12.3   </w:t>
      </w:r>
      <w:r>
        <w:rPr>
          <w:color w:val="5C6B86"/>
          <w:sz w:val="15"/>
          <w:szCs w:val="15"/>
        </w:rPr>
        <w:t>The Note lane: the transpositions that make the line (+12, +7, +10, +15…).</w:t>
      </w:r>
    </w:p>
    <w:p>
      <w:pPr>
        <w:pStyle w:val="Heading3"/>
        <w:rPr/>
      </w:pPr>
      <w:r>
        <w:rPr/>
        <w:t>Clock, transport and tools</w:t>
      </w:r>
    </w:p>
    <w:p>
      <w:pPr>
        <w:pStyle w:val="Normal"/>
        <w:spacing w:lineRule="auto" w:line="288" w:before="0" w:after="110"/>
        <w:rPr/>
      </w:pPr>
      <w:r>
        <w:rPr/>
        <w:t xml:space="preserve">The sequencer has its own </w:t>
      </w:r>
      <w:r>
        <w:rPr>
          <w:b/>
          <w:bCs/>
          <w:color w:val="0B1A33"/>
        </w:rPr>
        <w:t>Division</w:t>
      </w:r>
      <w:r>
        <w:rPr/>
        <w:t xml:space="preserve">, </w:t>
      </w:r>
      <w:r>
        <w:rPr>
          <w:b/>
          <w:bCs/>
          <w:color w:val="0B1A33"/>
        </w:rPr>
        <w:t>Swing</w:t>
      </w:r>
      <w:r>
        <w:rPr/>
        <w:t xml:space="preserve"> and </w:t>
      </w:r>
      <w:r>
        <w:rPr>
          <w:b/>
          <w:bCs/>
          <w:color w:val="0B1A33"/>
        </w:rPr>
        <w:t>Direction</w:t>
      </w:r>
      <w:r>
        <w:rPr/>
        <w:t xml:space="preserve"> (forward, backward, ping-pong, random); only the tempo is shared with the arpeggiator. </w:t>
      </w:r>
      <w:r>
        <w:rPr>
          <w:b/>
          <w:bCs/>
          <w:color w:val="0B1A33"/>
        </w:rPr>
        <w:t>Play / Stop</w:t>
      </w:r>
      <w:r>
        <w:rPr/>
        <w:t xml:space="preserve"> plays the pattern with no key held, and </w:t>
      </w:r>
      <w:r>
        <w:rPr>
          <w:b/>
          <w:bCs/>
          <w:color w:val="0B1A33"/>
        </w:rPr>
        <w:t>Latch</w:t>
      </w:r>
      <w:r>
        <w:rPr/>
        <w:t xml:space="preserve"> keeps it running after the keys are lifted — play is never saved in a patch, so loading one never starts playing. The tools at the bottom: </w:t>
      </w:r>
      <w:r>
        <w:rPr>
          <w:b/>
          <w:bCs/>
          <w:color w:val="0B1A33"/>
        </w:rPr>
        <w:t>Clear</w:t>
      </w:r>
      <w:r>
        <w:rPr/>
        <w:t xml:space="preserve">, </w:t>
      </w:r>
      <w:r>
        <w:rPr>
          <w:b/>
          <w:bCs/>
          <w:color w:val="0B1A33"/>
        </w:rPr>
        <w:t>Random</w:t>
      </w:r>
      <w:r>
        <w:rPr/>
        <w:t xml:space="preserve"> (a rhythm on a minor pentatonic), shift left and right, </w:t>
      </w:r>
      <w:r>
        <w:rPr>
          <w:b/>
          <w:bCs/>
          <w:color w:val="0B1A33"/>
        </w:rPr>
        <w:t>Copy</w:t>
      </w:r>
      <w:r>
        <w:rPr/>
        <w:t xml:space="preserve"> and </w:t>
      </w:r>
      <w:r>
        <w:rPr>
          <w:b/>
          <w:bCs/>
          <w:color w:val="0B1A33"/>
        </w:rPr>
        <w:t>Paste</w:t>
      </w:r>
      <w:r>
        <w:rPr/>
        <w:t xml:space="preserve"> a track.</w:t>
      </w:r>
    </w:p>
    <w:p>
      <w:pPr>
        <w:pStyle w:val="Heading3"/>
        <w:rPr/>
      </w:pPr>
      <w:r>
        <w:rPr/>
        <w:t>The sequence library</w:t>
      </w:r>
    </w:p>
    <w:p>
      <w:pPr>
        <w:pStyle w:val="Normal"/>
        <w:spacing w:lineRule="auto" w:line="288" w:before="0" w:after="110"/>
        <w:rPr/>
      </w:pPr>
      <w:r>
        <w:rPr>
          <w:b/>
          <w:bCs/>
          <w:color w:val="0B1A33"/>
        </w:rPr>
        <w:t>Browse</w:t>
      </w:r>
      <w:r>
        <w:rPr/>
        <w:t xml:space="preserve"> opens 500 factory sequences in twenty genres, from Techno, House and Trance to Hip-Hop, Synthwave, Ambient and Cinematic, each written from that style’s own division, swing, scale and kind of line. Click a sequence to </w:t>
      </w:r>
      <w:r>
        <w:rPr>
          <w:b/>
          <w:bCs/>
          <w:color w:val="0B1A33"/>
        </w:rPr>
        <w:t>audition</w:t>
      </w:r>
      <w:r>
        <w:rPr/>
        <w:t xml:space="preserve"> it live, </w:t>
      </w:r>
      <w:r>
        <w:rPr>
          <w:b/>
          <w:bCs/>
          <w:color w:val="0B1A33"/>
        </w:rPr>
        <w:t>Preview</w:t>
      </w:r>
      <w:r>
        <w:rPr/>
        <w:t xml:space="preserve"> to hold a key so it plays hands-free, then </w:t>
      </w:r>
      <w:r>
        <w:rPr>
          <w:b/>
          <w:bCs/>
          <w:color w:val="0B1A33"/>
        </w:rPr>
        <w:t>Keep</w:t>
      </w:r>
      <w:r>
        <w:rPr/>
        <w:t xml:space="preserve"> or </w:t>
      </w:r>
      <w:r>
        <w:rPr>
          <w:b/>
          <w:bCs/>
          <w:color w:val="0B1A33"/>
        </w:rPr>
        <w:t>Cancel</w:t>
      </w:r>
      <w:r>
        <w:rPr/>
        <w:t xml:space="preserve">. </w:t>
      </w:r>
      <w:r>
        <w:rPr>
          <w:b/>
          <w:bCs/>
          <w:color w:val="0B1A33"/>
        </w:rPr>
        <w:t>Save</w:t>
      </w:r>
      <w:r>
        <w:rPr/>
        <w:t xml:space="preserve"> stores your own as a </w:t>
      </w:r>
      <w:r>
        <w:rPr>
          <w:b/>
          <w:bCs/>
          <w:color w:val="0B1A33"/>
        </w:rPr>
        <w:t>User Seq</w:t>
      </w:r>
      <w:r>
        <w:rPr/>
        <w:t xml:space="preserve"> under a genre of your choice; factory sequences cannot be renamed or deleted.</w:t>
      </w:r>
    </w:p>
    <w:p>
      <w:pPr>
        <w:pStyle w:val="Normal"/>
        <w:keepNext w:val="true"/>
        <w:spacing w:before="120" w:after="0"/>
        <w:jc w:val="center"/>
        <w:rPr/>
      </w:pPr>
      <w:r>
        <w:rPr/>
        <w:drawing>
          <wp:inline distT="0" distB="0" distL="0" distR="0">
            <wp:extent cx="6229350" cy="5019675"/>
            <wp:effectExtent l="0" t="0" r="0" b="0"/>
            <wp:docPr id="33" name="dlg-seqbrowser" descr="dlg-seqbrowser&#10;dlg-seqbrows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dlg-seqbrowser" descr="dlg-seqbrowser&#10;dlg-seqbrowser"/>
                    <pic:cNvPicPr>
                      <a:picLocks noChangeAspect="1" noChangeArrowheads="1"/>
                    </pic:cNvPicPr>
                  </pic:nvPicPr>
                  <pic:blipFill>
                    <a:blip r:embed="rId34"/>
                    <a:stretch>
                      <a:fillRect/>
                    </a:stretch>
                  </pic:blipFill>
                  <pic:spPr bwMode="auto">
                    <a:xfrm>
                      <a:off x="0" y="0"/>
                      <a:ext cx="6229350" cy="5019675"/>
                    </a:xfrm>
                    <a:prstGeom prst="rect">
                      <a:avLst/>
                    </a:prstGeom>
                  </pic:spPr>
                </pic:pic>
              </a:graphicData>
            </a:graphic>
          </wp:inline>
        </w:drawing>
      </w:r>
    </w:p>
    <w:p>
      <w:pPr>
        <w:pStyle w:val="Normal"/>
        <w:spacing w:lineRule="auto" w:line="259" w:before="60" w:after="220"/>
        <w:jc w:val="center"/>
        <w:rPr/>
      </w:pPr>
      <w:r>
        <w:rPr>
          <w:rFonts w:eastAsia="Oxanium" w:cs="Oxanium" w:ascii="Oxanium" w:hAnsi="Oxanium"/>
          <w:b/>
          <w:bCs/>
          <w:color w:val="1477E6"/>
          <w:spacing w:val="10"/>
          <w:sz w:val="15"/>
          <w:szCs w:val="15"/>
        </w:rPr>
        <w:t xml:space="preserve">FIG 12.4   </w:t>
      </w:r>
      <w:r>
        <w:rPr>
          <w:color w:val="5C6B86"/>
          <w:sz w:val="15"/>
          <w:szCs w:val="15"/>
        </w:rPr>
        <w:t>The sequence browser: genres on the left with their counts, All / Factory Seq / User Seq filters and a search, and the sequences with their tags.</w:t>
      </w:r>
    </w:p>
    <w:p>
      <w:pPr>
        <w:pStyle w:val="Heading2"/>
        <w:rPr/>
      </w:pPr>
      <w:r>
        <w:rPr>
          <w:color w:val="1477E6"/>
        </w:rPr>
        <w:t xml:space="preserve">13  </w:t>
      </w:r>
      <w:r>
        <w:rPr/>
        <w:t>The effects</w:t>
      </w:r>
    </w:p>
    <w:p>
      <w:pPr>
        <w:pStyle w:val="Normal"/>
        <w:spacing w:lineRule="auto" w:line="288" w:before="0" w:after="110"/>
        <w:rPr/>
      </w:pPr>
      <w:r>
        <w:rPr/>
        <w:t xml:space="preserve">Twelve effects, each its own plate with its title first and its </w:t>
      </w:r>
      <w:r>
        <w:rPr>
          <w:b/>
          <w:bCs/>
          <w:color w:val="0B1A33"/>
        </w:rPr>
        <w:t>bypass key</w:t>
      </w:r>
      <w:r>
        <w:rPr/>
        <w:t xml:space="preserve"> in the title row — green when on, red when off — so one can be taken out of the path without losing its settings. They run in the order of the strip.</w:t>
      </w:r>
    </w:p>
    <w:tbl>
      <w:tblPr>
        <w:tblW w:w="9805" w:type="dxa"/>
        <w:jc w:val="left"/>
        <w:tblInd w:w="0" w:type="dxa"/>
        <w:tblLayout w:type="fixed"/>
        <w:tblCellMar>
          <w:top w:w="50" w:type="dxa"/>
          <w:left w:w="100" w:type="dxa"/>
          <w:bottom w:w="50" w:type="dxa"/>
          <w:right w:w="100" w:type="dxa"/>
        </w:tblCellMar>
      </w:tblPr>
      <w:tblGrid>
        <w:gridCol w:w="1764"/>
        <w:gridCol w:w="8040"/>
      </w:tblGrid>
      <w:tr>
        <w:trPr>
          <w:tblHeader w:val="true"/>
        </w:trPr>
        <w:tc>
          <w:tcPr>
            <w:tcW w:w="1764" w:type="dxa"/>
            <w:tcBorders>
              <w:top w:val="single" w:sz="4" w:space="0" w:color="D5DDEA"/>
              <w:bottom w:val="single" w:sz="4" w:space="0" w:color="D5DDEA"/>
            </w:tcBorders>
            <w:shd w:color="auto" w:fill="0A1630" w:val="clear"/>
          </w:tcPr>
          <w:p>
            <w:pPr>
              <w:pStyle w:val="Normal"/>
              <w:spacing w:lineRule="auto" w:line="259" w:before="0" w:after="0"/>
              <w:rPr/>
            </w:pPr>
            <w:r>
              <w:rPr>
                <w:rFonts w:eastAsia="Oxanium" w:cs="Oxanium" w:ascii="Oxanium" w:hAnsi="Oxanium"/>
                <w:b/>
                <w:bCs/>
                <w:color w:val="FFFFFF"/>
                <w:spacing w:val="20"/>
                <w:sz w:val="15"/>
                <w:szCs w:val="15"/>
              </w:rPr>
              <w:t>GROUP</w:t>
            </w:r>
          </w:p>
        </w:tc>
        <w:tc>
          <w:tcPr>
            <w:tcW w:w="8040" w:type="dxa"/>
            <w:tcBorders>
              <w:top w:val="single" w:sz="4" w:space="0" w:color="D5DDEA"/>
              <w:bottom w:val="single" w:sz="4" w:space="0" w:color="D5DDEA"/>
            </w:tcBorders>
            <w:shd w:color="auto" w:fill="0A1630" w:val="clear"/>
          </w:tcPr>
          <w:p>
            <w:pPr>
              <w:pStyle w:val="Normal"/>
              <w:spacing w:lineRule="auto" w:line="259" w:before="0" w:after="0"/>
              <w:rPr/>
            </w:pPr>
            <w:r>
              <w:rPr>
                <w:rFonts w:eastAsia="Oxanium" w:cs="Oxanium" w:ascii="Oxanium" w:hAnsi="Oxanium"/>
                <w:b/>
                <w:bCs/>
                <w:color w:val="FFFFFF"/>
                <w:spacing w:val="20"/>
                <w:sz w:val="15"/>
                <w:szCs w:val="15"/>
              </w:rPr>
              <w:t>EFFECTS</w:t>
            </w:r>
          </w:p>
        </w:tc>
      </w:tr>
      <w:tr>
        <w:trPr>
          <w:cantSplit w:val="true"/>
        </w:trPr>
        <w:tc>
          <w:tcPr>
            <w:tcW w:w="1764" w:type="dxa"/>
            <w:tcBorders>
              <w:top w:val="single" w:sz="4" w:space="0" w:color="D5DDEA"/>
              <w:bottom w:val="single" w:sz="4" w:space="0" w:color="D5DDEA"/>
            </w:tcBorders>
          </w:tcPr>
          <w:p>
            <w:pPr>
              <w:pStyle w:val="Normal"/>
              <w:spacing w:lineRule="auto" w:line="259" w:before="0" w:after="0"/>
              <w:rPr/>
            </w:pPr>
            <w:r>
              <w:rPr>
                <w:b/>
                <w:bCs/>
                <w:color w:val="0B1A33"/>
                <w:sz w:val="17"/>
                <w:szCs w:val="17"/>
              </w:rPr>
              <w:t>Pre-FX</w:t>
            </w:r>
          </w:p>
        </w:tc>
        <w:tc>
          <w:tcPr>
            <w:tcW w:w="8040" w:type="dxa"/>
            <w:tcBorders>
              <w:top w:val="single" w:sz="4" w:space="0" w:color="D5DDEA"/>
              <w:bottom w:val="single" w:sz="4" w:space="0" w:color="D5DDEA"/>
            </w:tcBorders>
          </w:tcPr>
          <w:p>
            <w:pPr>
              <w:pStyle w:val="Normal"/>
              <w:spacing w:lineRule="auto" w:line="259" w:before="0" w:after="0"/>
              <w:rPr/>
            </w:pPr>
            <w:r>
              <w:rPr>
                <w:b/>
                <w:bCs/>
                <w:color w:val="0B1A33"/>
                <w:sz w:val="17"/>
                <w:szCs w:val="17"/>
              </w:rPr>
              <w:t>Chorus</w:t>
            </w:r>
            <w:r>
              <w:rPr>
                <w:sz w:val="17"/>
                <w:szCs w:val="17"/>
              </w:rPr>
              <w:t xml:space="preserve">, </w:t>
            </w:r>
            <w:r>
              <w:rPr>
                <w:b/>
                <w:bCs/>
                <w:color w:val="0B1A33"/>
                <w:sz w:val="17"/>
                <w:szCs w:val="17"/>
              </w:rPr>
              <w:t>Flanger</w:t>
            </w:r>
            <w:r>
              <w:rPr>
                <w:sz w:val="17"/>
                <w:szCs w:val="17"/>
              </w:rPr>
              <w:t xml:space="preserve">, </w:t>
            </w:r>
            <w:r>
              <w:rPr>
                <w:b/>
                <w:bCs/>
                <w:color w:val="0B1A33"/>
                <w:sz w:val="17"/>
                <w:szCs w:val="17"/>
              </w:rPr>
              <w:t>Phaser</w:t>
            </w:r>
            <w:r>
              <w:rPr>
                <w:sz w:val="17"/>
                <w:szCs w:val="17"/>
              </w:rPr>
              <w:t xml:space="preserve"> (2–12 all-pass stages swept between 160 Hz and 5.2 kHz), </w:t>
            </w:r>
            <w:r>
              <w:rPr>
                <w:b/>
                <w:bCs/>
                <w:color w:val="0B1A33"/>
                <w:sz w:val="17"/>
                <w:szCs w:val="17"/>
              </w:rPr>
              <w:t>Distortion</w:t>
            </w:r>
            <w:r>
              <w:rPr>
                <w:sz w:val="17"/>
                <w:szCs w:val="17"/>
              </w:rPr>
              <w:t xml:space="preserve"> and </w:t>
            </w:r>
            <w:r>
              <w:rPr>
                <w:b/>
                <w:bCs/>
                <w:color w:val="0B1A33"/>
                <w:sz w:val="17"/>
                <w:szCs w:val="17"/>
              </w:rPr>
              <w:t>Lo-Fi</w:t>
            </w:r>
            <w:r>
              <w:rPr>
                <w:sz w:val="17"/>
                <w:szCs w:val="17"/>
              </w:rPr>
              <w:t xml:space="preserve"> (sample-rate and bit-depth reduction with a tone filter — the aliasing is the point).</w:t>
            </w:r>
          </w:p>
        </w:tc>
      </w:tr>
      <w:tr>
        <w:trPr>
          <w:cantSplit w:val="true"/>
        </w:trPr>
        <w:tc>
          <w:tcPr>
            <w:tcW w:w="1764" w:type="dxa"/>
            <w:tcBorders>
              <w:top w:val="single" w:sz="4" w:space="0" w:color="D5DDEA"/>
              <w:bottom w:val="single" w:sz="4" w:space="0" w:color="D5DDEA"/>
            </w:tcBorders>
          </w:tcPr>
          <w:p>
            <w:pPr>
              <w:pStyle w:val="Normal"/>
              <w:spacing w:lineRule="auto" w:line="259" w:before="0" w:after="0"/>
              <w:rPr/>
            </w:pPr>
            <w:r>
              <w:rPr>
                <w:b/>
                <w:bCs/>
                <w:color w:val="0B1A33"/>
                <w:sz w:val="17"/>
                <w:szCs w:val="17"/>
              </w:rPr>
              <w:t>Modulation</w:t>
            </w:r>
          </w:p>
        </w:tc>
        <w:tc>
          <w:tcPr>
            <w:tcW w:w="8040" w:type="dxa"/>
            <w:tcBorders>
              <w:top w:val="single" w:sz="4" w:space="0" w:color="D5DDEA"/>
              <w:bottom w:val="single" w:sz="4" w:space="0" w:color="D5DDEA"/>
            </w:tcBorders>
          </w:tcPr>
          <w:p>
            <w:pPr>
              <w:pStyle w:val="Normal"/>
              <w:spacing w:lineRule="auto" w:line="259" w:before="0" w:after="0"/>
              <w:rPr/>
            </w:pPr>
            <w:r>
              <w:rPr>
                <w:b/>
                <w:bCs/>
                <w:color w:val="0B1A33"/>
                <w:sz w:val="17"/>
                <w:szCs w:val="17"/>
              </w:rPr>
              <w:t>Rotary</w:t>
            </w:r>
            <w:r>
              <w:rPr>
                <w:sz w:val="17"/>
                <w:szCs w:val="17"/>
              </w:rPr>
              <w:t xml:space="preserve"> (a rotating speaker with crossover, inertia and spread), </w:t>
            </w:r>
            <w:r>
              <w:rPr>
                <w:b/>
                <w:bCs/>
                <w:color w:val="0B1A33"/>
                <w:sz w:val="17"/>
                <w:szCs w:val="17"/>
              </w:rPr>
              <w:t>Tremolo</w:t>
            </w:r>
            <w:r>
              <w:rPr>
                <w:sz w:val="17"/>
                <w:szCs w:val="17"/>
              </w:rPr>
              <w:t xml:space="preserve">, </w:t>
            </w:r>
            <w:r>
              <w:rPr>
                <w:b/>
                <w:bCs/>
                <w:color w:val="0B1A33"/>
                <w:sz w:val="17"/>
                <w:szCs w:val="17"/>
              </w:rPr>
              <w:t>Vibrato</w:t>
            </w:r>
            <w:r>
              <w:rPr>
                <w:sz w:val="17"/>
                <w:szCs w:val="17"/>
              </w:rPr>
              <w:t xml:space="preserve"> and </w:t>
            </w:r>
            <w:r>
              <w:rPr>
                <w:b/>
                <w:bCs/>
                <w:color w:val="0B1A33"/>
                <w:sz w:val="17"/>
                <w:szCs w:val="17"/>
              </w:rPr>
              <w:t>Wah</w:t>
            </w:r>
            <w:r>
              <w:rPr>
                <w:sz w:val="17"/>
                <w:szCs w:val="17"/>
              </w:rPr>
              <w:t xml:space="preserve"> (auto or pedal).</w:t>
            </w:r>
          </w:p>
        </w:tc>
      </w:tr>
      <w:tr>
        <w:trPr>
          <w:cantSplit w:val="true"/>
        </w:trPr>
        <w:tc>
          <w:tcPr>
            <w:tcW w:w="1764" w:type="dxa"/>
            <w:tcBorders>
              <w:top w:val="single" w:sz="4" w:space="0" w:color="D5DDEA"/>
              <w:bottom w:val="single" w:sz="4" w:space="0" w:color="D5DDEA"/>
            </w:tcBorders>
          </w:tcPr>
          <w:p>
            <w:pPr>
              <w:pStyle w:val="Normal"/>
              <w:spacing w:lineRule="auto" w:line="259" w:before="0" w:after="0"/>
              <w:rPr/>
            </w:pPr>
            <w:r>
              <w:rPr>
                <w:b/>
                <w:bCs/>
                <w:color w:val="0B1A33"/>
                <w:sz w:val="17"/>
                <w:szCs w:val="17"/>
              </w:rPr>
              <w:t>Space</w:t>
            </w:r>
          </w:p>
        </w:tc>
        <w:tc>
          <w:tcPr>
            <w:tcW w:w="8040" w:type="dxa"/>
            <w:tcBorders>
              <w:top w:val="single" w:sz="4" w:space="0" w:color="D5DDEA"/>
              <w:bottom w:val="single" w:sz="4" w:space="0" w:color="D5DDEA"/>
            </w:tcBorders>
          </w:tcPr>
          <w:p>
            <w:pPr>
              <w:pStyle w:val="Normal"/>
              <w:spacing w:lineRule="auto" w:line="259" w:before="0" w:after="0"/>
              <w:rPr/>
            </w:pPr>
            <w:r>
              <w:rPr>
                <w:b/>
                <w:bCs/>
                <w:color w:val="0B1A33"/>
                <w:sz w:val="17"/>
                <w:szCs w:val="17"/>
              </w:rPr>
              <w:t>Echo</w:t>
            </w:r>
            <w:r>
              <w:rPr>
                <w:sz w:val="17"/>
                <w:szCs w:val="17"/>
              </w:rPr>
              <w:t xml:space="preserve"> — up to four taps, Bounce or Sweep — </w:t>
            </w:r>
            <w:r>
              <w:rPr>
                <w:b/>
                <w:bCs/>
                <w:color w:val="0B1A33"/>
                <w:sz w:val="17"/>
                <w:szCs w:val="17"/>
              </w:rPr>
              <w:t>Reverb</w:t>
            </w:r>
            <w:r>
              <w:rPr>
                <w:sz w:val="17"/>
                <w:szCs w:val="17"/>
              </w:rPr>
              <w:t xml:space="preserve"> — Room, Hall, Plate, Chamber and Shimmer — and a five-band </w:t>
            </w:r>
            <w:r>
              <w:rPr>
                <w:b/>
                <w:bCs/>
                <w:color w:val="0B1A33"/>
                <w:sz w:val="17"/>
                <w:szCs w:val="17"/>
              </w:rPr>
              <w:t>EQ</w:t>
            </w:r>
            <w:r>
              <w:rPr>
                <w:sz w:val="17"/>
                <w:szCs w:val="17"/>
              </w:rPr>
              <w:t>.</w:t>
            </w:r>
          </w:p>
        </w:tc>
      </w:tr>
    </w:tbl>
    <w:p>
      <w:pPr>
        <w:pStyle w:val="Normal"/>
        <w:spacing w:before="0" w:after="120"/>
        <w:rPr/>
      </w:pPr>
      <w:r>
        <w:rPr/>
      </w:r>
    </w:p>
    <w:p>
      <w:pPr>
        <w:pStyle w:val="Normal"/>
        <w:keepNext w:val="true"/>
        <w:spacing w:before="80" w:after="0"/>
        <w:rPr/>
      </w:pPr>
      <w:r>
        <w:rPr/>
      </w:r>
    </w:p>
    <w:tbl>
      <w:tblPr>
        <w:tblW w:w="9806" w:type="dxa"/>
        <w:jc w:val="center"/>
        <w:tblInd w:w="0" w:type="dxa"/>
        <w:tblLayout w:type="fixed"/>
        <w:tblCellMar>
          <w:top w:w="0" w:type="dxa"/>
          <w:left w:w="40" w:type="dxa"/>
          <w:bottom w:w="0" w:type="dxa"/>
          <w:right w:w="40" w:type="dxa"/>
        </w:tblCellMar>
      </w:tblPr>
      <w:tblGrid>
        <w:gridCol w:w="4903"/>
        <w:gridCol w:w="4902"/>
      </w:tblGrid>
      <w:tr>
        <w:trPr>
          <w:cantSplit w:val="true"/>
        </w:trPr>
        <w:tc>
          <w:tcPr>
            <w:tcW w:w="4903" w:type="dxa"/>
            <w:tcBorders/>
          </w:tcPr>
          <w:p>
            <w:pPr>
              <w:pStyle w:val="Normal"/>
              <w:keepNext w:val="true"/>
              <w:spacing w:before="0" w:after="110"/>
              <w:jc w:val="center"/>
              <w:rPr/>
            </w:pPr>
            <w:r>
              <w:rPr/>
              <w:drawing>
                <wp:inline distT="0" distB="0" distL="0" distR="0">
                  <wp:extent cx="3057525" cy="2352675"/>
                  <wp:effectExtent l="0" t="0" r="0" b="0"/>
                  <wp:docPr id="34" name="fx-chorus" descr="fx-chorus&#10;fx-choru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fx-chorus" descr="fx-chorus&#10;fx-chorus"/>
                          <pic:cNvPicPr>
                            <a:picLocks noChangeAspect="1" noChangeArrowheads="1"/>
                          </pic:cNvPicPr>
                        </pic:nvPicPr>
                        <pic:blipFill>
                          <a:blip r:embed="rId35"/>
                          <a:stretch>
                            <a:fillRect/>
                          </a:stretch>
                        </pic:blipFill>
                        <pic:spPr bwMode="auto">
                          <a:xfrm>
                            <a:off x="0" y="0"/>
                            <a:ext cx="3057525" cy="2352675"/>
                          </a:xfrm>
                          <a:prstGeom prst="rect">
                            <a:avLst/>
                          </a:prstGeom>
                        </pic:spPr>
                      </pic:pic>
                    </a:graphicData>
                  </a:graphic>
                </wp:inline>
              </w:drawing>
            </w:r>
          </w:p>
        </w:tc>
        <w:tc>
          <w:tcPr>
            <w:tcW w:w="4902" w:type="dxa"/>
            <w:tcBorders/>
          </w:tcPr>
          <w:p>
            <w:pPr>
              <w:pStyle w:val="Normal"/>
              <w:keepNext w:val="true"/>
              <w:spacing w:before="0" w:after="110"/>
              <w:jc w:val="center"/>
              <w:rPr/>
            </w:pPr>
            <w:r>
              <w:rPr/>
              <w:drawing>
                <wp:inline distT="0" distB="0" distL="0" distR="0">
                  <wp:extent cx="3057525" cy="2352675"/>
                  <wp:effectExtent l="0" t="0" r="0" b="0"/>
                  <wp:docPr id="35" name="fx-flanger" descr="fx-flanger&#10;fx-flang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fx-flanger" descr="fx-flanger&#10;fx-flanger"/>
                          <pic:cNvPicPr>
                            <a:picLocks noChangeAspect="1" noChangeArrowheads="1"/>
                          </pic:cNvPicPr>
                        </pic:nvPicPr>
                        <pic:blipFill>
                          <a:blip r:embed="rId36"/>
                          <a:stretch>
                            <a:fillRect/>
                          </a:stretch>
                        </pic:blipFill>
                        <pic:spPr bwMode="auto">
                          <a:xfrm>
                            <a:off x="0" y="0"/>
                            <a:ext cx="3057525" cy="2352675"/>
                          </a:xfrm>
                          <a:prstGeom prst="rect">
                            <a:avLst/>
                          </a:prstGeom>
                        </pic:spPr>
                      </pic:pic>
                    </a:graphicData>
                  </a:graphic>
                </wp:inline>
              </w:drawing>
            </w:r>
          </w:p>
        </w:tc>
      </w:tr>
    </w:tbl>
    <w:p>
      <w:pPr>
        <w:pStyle w:val="Normal"/>
        <w:spacing w:lineRule="auto" w:line="259" w:before="60" w:after="220"/>
        <w:jc w:val="center"/>
        <w:rPr/>
      </w:pPr>
      <w:r>
        <w:rPr>
          <w:rFonts w:eastAsia="Oxanium" w:cs="Oxanium" w:ascii="Oxanium" w:hAnsi="Oxanium"/>
          <w:b/>
          <w:bCs/>
          <w:color w:val="1477E6"/>
          <w:spacing w:val="10"/>
          <w:sz w:val="15"/>
          <w:szCs w:val="15"/>
        </w:rPr>
        <w:t xml:space="preserve">FIG 13.1   </w:t>
      </w:r>
      <w:r>
        <w:rPr>
          <w:color w:val="5C6B86"/>
          <w:sz w:val="15"/>
          <w:szCs w:val="15"/>
        </w:rPr>
        <w:t>Chorus and Flanger: Rate, Depth, stereo Offset, Feedback and Mix.</w:t>
      </w:r>
    </w:p>
    <w:p>
      <w:pPr>
        <w:pStyle w:val="Normal"/>
        <w:keepNext w:val="true"/>
        <w:spacing w:before="80" w:after="0"/>
        <w:rPr/>
      </w:pPr>
      <w:r>
        <w:rPr/>
      </w:r>
    </w:p>
    <w:tbl>
      <w:tblPr>
        <w:tblW w:w="9806" w:type="dxa"/>
        <w:jc w:val="center"/>
        <w:tblInd w:w="0" w:type="dxa"/>
        <w:tblLayout w:type="fixed"/>
        <w:tblCellMar>
          <w:top w:w="0" w:type="dxa"/>
          <w:left w:w="40" w:type="dxa"/>
          <w:bottom w:w="0" w:type="dxa"/>
          <w:right w:w="40" w:type="dxa"/>
        </w:tblCellMar>
      </w:tblPr>
      <w:tblGrid>
        <w:gridCol w:w="4903"/>
        <w:gridCol w:w="4902"/>
      </w:tblGrid>
      <w:tr>
        <w:trPr>
          <w:cantSplit w:val="true"/>
        </w:trPr>
        <w:tc>
          <w:tcPr>
            <w:tcW w:w="4903" w:type="dxa"/>
            <w:tcBorders/>
          </w:tcPr>
          <w:p>
            <w:pPr>
              <w:pStyle w:val="Normal"/>
              <w:keepNext w:val="true"/>
              <w:spacing w:before="0" w:after="110"/>
              <w:jc w:val="center"/>
              <w:rPr/>
            </w:pPr>
            <w:r>
              <w:rPr/>
              <w:drawing>
                <wp:inline distT="0" distB="0" distL="0" distR="0">
                  <wp:extent cx="3057525" cy="2352675"/>
                  <wp:effectExtent l="0" t="0" r="0" b="0"/>
                  <wp:docPr id="36" name="fx-phaser" descr="fx-phaser&#10;fx-phas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fx-phaser" descr="fx-phaser&#10;fx-phaser"/>
                          <pic:cNvPicPr>
                            <a:picLocks noChangeAspect="1" noChangeArrowheads="1"/>
                          </pic:cNvPicPr>
                        </pic:nvPicPr>
                        <pic:blipFill>
                          <a:blip r:embed="rId37"/>
                          <a:stretch>
                            <a:fillRect/>
                          </a:stretch>
                        </pic:blipFill>
                        <pic:spPr bwMode="auto">
                          <a:xfrm>
                            <a:off x="0" y="0"/>
                            <a:ext cx="3057525" cy="2352675"/>
                          </a:xfrm>
                          <a:prstGeom prst="rect">
                            <a:avLst/>
                          </a:prstGeom>
                        </pic:spPr>
                      </pic:pic>
                    </a:graphicData>
                  </a:graphic>
                </wp:inline>
              </w:drawing>
            </w:r>
          </w:p>
        </w:tc>
        <w:tc>
          <w:tcPr>
            <w:tcW w:w="4902" w:type="dxa"/>
            <w:tcBorders/>
          </w:tcPr>
          <w:p>
            <w:pPr>
              <w:pStyle w:val="Normal"/>
              <w:keepNext w:val="true"/>
              <w:spacing w:before="0" w:after="110"/>
              <w:jc w:val="center"/>
              <w:rPr/>
            </w:pPr>
            <w:r>
              <w:rPr/>
              <w:drawing>
                <wp:inline distT="0" distB="0" distL="0" distR="0">
                  <wp:extent cx="3057525" cy="2352675"/>
                  <wp:effectExtent l="0" t="0" r="0" b="0"/>
                  <wp:docPr id="37" name="fx-dist" descr="fx-dist&#10;fx-d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fx-dist" descr="fx-dist&#10;fx-dist"/>
                          <pic:cNvPicPr>
                            <a:picLocks noChangeAspect="1" noChangeArrowheads="1"/>
                          </pic:cNvPicPr>
                        </pic:nvPicPr>
                        <pic:blipFill>
                          <a:blip r:embed="rId38"/>
                          <a:stretch>
                            <a:fillRect/>
                          </a:stretch>
                        </pic:blipFill>
                        <pic:spPr bwMode="auto">
                          <a:xfrm>
                            <a:off x="0" y="0"/>
                            <a:ext cx="3057525" cy="2352675"/>
                          </a:xfrm>
                          <a:prstGeom prst="rect">
                            <a:avLst/>
                          </a:prstGeom>
                        </pic:spPr>
                      </pic:pic>
                    </a:graphicData>
                  </a:graphic>
                </wp:inline>
              </w:drawing>
            </w:r>
          </w:p>
        </w:tc>
      </w:tr>
    </w:tbl>
    <w:p>
      <w:pPr>
        <w:pStyle w:val="Normal"/>
        <w:spacing w:lineRule="auto" w:line="259" w:before="60" w:after="220"/>
        <w:jc w:val="center"/>
        <w:rPr/>
      </w:pPr>
      <w:r>
        <w:rPr>
          <w:rFonts w:eastAsia="Oxanium" w:cs="Oxanium" w:ascii="Oxanium" w:hAnsi="Oxanium"/>
          <w:b/>
          <w:bCs/>
          <w:color w:val="1477E6"/>
          <w:spacing w:val="10"/>
          <w:sz w:val="15"/>
          <w:szCs w:val="15"/>
        </w:rPr>
        <w:t xml:space="preserve">FIG 13.2   </w:t>
      </w:r>
      <w:r>
        <w:rPr>
          <w:color w:val="5C6B86"/>
          <w:sz w:val="15"/>
          <w:szCs w:val="15"/>
        </w:rPr>
        <w:t>The Phaser (Rate, Depth, Offset, Feedback, Stages, Mix) and Distortion (Drive, Tone, Asym, Curve, Out, Mix).</w:t>
      </w:r>
    </w:p>
    <w:p>
      <w:pPr>
        <w:pStyle w:val="Normal"/>
        <w:keepNext w:val="true"/>
        <w:spacing w:before="80" w:after="0"/>
        <w:rPr/>
      </w:pPr>
      <w:r>
        <w:rPr/>
      </w:r>
    </w:p>
    <w:tbl>
      <w:tblPr>
        <w:tblW w:w="9806" w:type="dxa"/>
        <w:jc w:val="center"/>
        <w:tblInd w:w="0" w:type="dxa"/>
        <w:tblLayout w:type="fixed"/>
        <w:tblCellMar>
          <w:top w:w="0" w:type="dxa"/>
          <w:left w:w="40" w:type="dxa"/>
          <w:bottom w:w="0" w:type="dxa"/>
          <w:right w:w="40" w:type="dxa"/>
        </w:tblCellMar>
      </w:tblPr>
      <w:tblGrid>
        <w:gridCol w:w="4903"/>
        <w:gridCol w:w="4902"/>
      </w:tblGrid>
      <w:tr>
        <w:trPr>
          <w:cantSplit w:val="true"/>
        </w:trPr>
        <w:tc>
          <w:tcPr>
            <w:tcW w:w="4903" w:type="dxa"/>
            <w:tcBorders/>
            <w:vAlign w:val="center"/>
          </w:tcPr>
          <w:p>
            <w:pPr>
              <w:pStyle w:val="Normal"/>
              <w:keepNext w:val="true"/>
              <w:spacing w:before="0" w:after="110"/>
              <w:jc w:val="center"/>
              <w:rPr/>
            </w:pPr>
            <w:r>
              <w:rPr/>
              <w:drawing>
                <wp:inline distT="0" distB="0" distL="0" distR="0">
                  <wp:extent cx="3057525" cy="1466850"/>
                  <wp:effectExtent l="0" t="0" r="0" b="0"/>
                  <wp:docPr id="38" name="fx-lofi" descr="fx-lofi&#10;fx-lof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fx-lofi" descr="fx-lofi&#10;fx-lofi"/>
                          <pic:cNvPicPr>
                            <a:picLocks noChangeAspect="1" noChangeArrowheads="1"/>
                          </pic:cNvPicPr>
                        </pic:nvPicPr>
                        <pic:blipFill>
                          <a:blip r:embed="rId39"/>
                          <a:stretch>
                            <a:fillRect/>
                          </a:stretch>
                        </pic:blipFill>
                        <pic:spPr bwMode="auto">
                          <a:xfrm>
                            <a:off x="0" y="0"/>
                            <a:ext cx="3057525" cy="1466850"/>
                          </a:xfrm>
                          <a:prstGeom prst="rect">
                            <a:avLst/>
                          </a:prstGeom>
                        </pic:spPr>
                      </pic:pic>
                    </a:graphicData>
                  </a:graphic>
                </wp:inline>
              </w:drawing>
            </w:r>
          </w:p>
        </w:tc>
        <w:tc>
          <w:tcPr>
            <w:tcW w:w="4902" w:type="dxa"/>
            <w:tcBorders/>
            <w:vAlign w:val="center"/>
          </w:tcPr>
          <w:p>
            <w:pPr>
              <w:pStyle w:val="Normal"/>
              <w:keepNext w:val="true"/>
              <w:spacing w:before="0" w:after="110"/>
              <w:jc w:val="center"/>
              <w:rPr/>
            </w:pPr>
            <w:r>
              <w:rPr/>
              <w:drawing>
                <wp:inline distT="0" distB="0" distL="0" distR="0">
                  <wp:extent cx="3057525" cy="2352675"/>
                  <wp:effectExtent l="0" t="0" r="0" b="0"/>
                  <wp:docPr id="39" name="fx-rotary" descr="fx-rotary&#10;fx-rotar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fx-rotary" descr="fx-rotary&#10;fx-rotary"/>
                          <pic:cNvPicPr>
                            <a:picLocks noChangeAspect="1" noChangeArrowheads="1"/>
                          </pic:cNvPicPr>
                        </pic:nvPicPr>
                        <pic:blipFill>
                          <a:blip r:embed="rId40"/>
                          <a:stretch>
                            <a:fillRect/>
                          </a:stretch>
                        </pic:blipFill>
                        <pic:spPr bwMode="auto">
                          <a:xfrm>
                            <a:off x="0" y="0"/>
                            <a:ext cx="3057525" cy="2352675"/>
                          </a:xfrm>
                          <a:prstGeom prst="rect">
                            <a:avLst/>
                          </a:prstGeom>
                        </pic:spPr>
                      </pic:pic>
                    </a:graphicData>
                  </a:graphic>
                </wp:inline>
              </w:drawing>
            </w:r>
          </w:p>
        </w:tc>
      </w:tr>
    </w:tbl>
    <w:p>
      <w:pPr>
        <w:pStyle w:val="Normal"/>
        <w:spacing w:lineRule="auto" w:line="259" w:before="60" w:after="220"/>
        <w:jc w:val="center"/>
        <w:rPr/>
      </w:pPr>
      <w:r>
        <w:rPr>
          <w:rFonts w:eastAsia="Oxanium" w:cs="Oxanium" w:ascii="Oxanium" w:hAnsi="Oxanium"/>
          <w:b/>
          <w:bCs/>
          <w:color w:val="1477E6"/>
          <w:spacing w:val="10"/>
          <w:sz w:val="15"/>
          <w:szCs w:val="15"/>
        </w:rPr>
        <w:t xml:space="preserve">FIG 13.3   </w:t>
      </w:r>
      <w:r>
        <w:rPr>
          <w:color w:val="5C6B86"/>
          <w:sz w:val="15"/>
          <w:szCs w:val="15"/>
        </w:rPr>
        <w:t>Lo-Fi (Bits, Rate, Tone, Mix) and Rotary (Speed, Crossover, Depth, Inertia, Spread, Mix).</w:t>
      </w:r>
    </w:p>
    <w:p>
      <w:pPr>
        <w:pStyle w:val="Normal"/>
        <w:keepNext w:val="true"/>
        <w:spacing w:before="80" w:after="0"/>
        <w:rPr/>
      </w:pPr>
      <w:r>
        <w:rPr/>
      </w:r>
    </w:p>
    <w:tbl>
      <w:tblPr>
        <w:tblW w:w="9806" w:type="dxa"/>
        <w:jc w:val="center"/>
        <w:tblInd w:w="0" w:type="dxa"/>
        <w:tblLayout w:type="fixed"/>
        <w:tblCellMar>
          <w:top w:w="0" w:type="dxa"/>
          <w:left w:w="40" w:type="dxa"/>
          <w:bottom w:w="0" w:type="dxa"/>
          <w:right w:w="40" w:type="dxa"/>
        </w:tblCellMar>
      </w:tblPr>
      <w:tblGrid>
        <w:gridCol w:w="4903"/>
        <w:gridCol w:w="4902"/>
      </w:tblGrid>
      <w:tr>
        <w:trPr>
          <w:cantSplit w:val="true"/>
        </w:trPr>
        <w:tc>
          <w:tcPr>
            <w:tcW w:w="4903" w:type="dxa"/>
            <w:tcBorders/>
          </w:tcPr>
          <w:p>
            <w:pPr>
              <w:pStyle w:val="Normal"/>
              <w:keepNext w:val="true"/>
              <w:spacing w:before="0" w:after="110"/>
              <w:jc w:val="center"/>
              <w:rPr/>
            </w:pPr>
            <w:r>
              <w:rPr/>
              <w:drawing>
                <wp:inline distT="0" distB="0" distL="0" distR="0">
                  <wp:extent cx="3057525" cy="1466850"/>
                  <wp:effectExtent l="0" t="0" r="0" b="0"/>
                  <wp:docPr id="40" name="fx-tremolo" descr="fx-tremolo&#10;fx-tremol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fx-tremolo" descr="fx-tremolo&#10;fx-tremolo"/>
                          <pic:cNvPicPr>
                            <a:picLocks noChangeAspect="1" noChangeArrowheads="1"/>
                          </pic:cNvPicPr>
                        </pic:nvPicPr>
                        <pic:blipFill>
                          <a:blip r:embed="rId41"/>
                          <a:stretch>
                            <a:fillRect/>
                          </a:stretch>
                        </pic:blipFill>
                        <pic:spPr bwMode="auto">
                          <a:xfrm>
                            <a:off x="0" y="0"/>
                            <a:ext cx="3057525" cy="1466850"/>
                          </a:xfrm>
                          <a:prstGeom prst="rect">
                            <a:avLst/>
                          </a:prstGeom>
                        </pic:spPr>
                      </pic:pic>
                    </a:graphicData>
                  </a:graphic>
                </wp:inline>
              </w:drawing>
            </w:r>
          </w:p>
        </w:tc>
        <w:tc>
          <w:tcPr>
            <w:tcW w:w="4902" w:type="dxa"/>
            <w:tcBorders/>
          </w:tcPr>
          <w:p>
            <w:pPr>
              <w:pStyle w:val="Normal"/>
              <w:keepNext w:val="true"/>
              <w:spacing w:before="0" w:after="110"/>
              <w:jc w:val="center"/>
              <w:rPr/>
            </w:pPr>
            <w:r>
              <w:rPr/>
              <w:drawing>
                <wp:inline distT="0" distB="0" distL="0" distR="0">
                  <wp:extent cx="3057525" cy="1466850"/>
                  <wp:effectExtent l="0" t="0" r="0" b="0"/>
                  <wp:docPr id="41" name="fx-vibrato" descr="fx-vibrato&#10;fx-vibra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fx-vibrato" descr="fx-vibrato&#10;fx-vibrato"/>
                          <pic:cNvPicPr>
                            <a:picLocks noChangeAspect="1" noChangeArrowheads="1"/>
                          </pic:cNvPicPr>
                        </pic:nvPicPr>
                        <pic:blipFill>
                          <a:blip r:embed="rId42"/>
                          <a:stretch>
                            <a:fillRect/>
                          </a:stretch>
                        </pic:blipFill>
                        <pic:spPr bwMode="auto">
                          <a:xfrm>
                            <a:off x="0" y="0"/>
                            <a:ext cx="3057525" cy="1466850"/>
                          </a:xfrm>
                          <a:prstGeom prst="rect">
                            <a:avLst/>
                          </a:prstGeom>
                        </pic:spPr>
                      </pic:pic>
                    </a:graphicData>
                  </a:graphic>
                </wp:inline>
              </w:drawing>
            </w:r>
          </w:p>
        </w:tc>
      </w:tr>
    </w:tbl>
    <w:p>
      <w:pPr>
        <w:pStyle w:val="Normal"/>
        <w:spacing w:lineRule="auto" w:line="259" w:before="60" w:after="220"/>
        <w:jc w:val="center"/>
        <w:rPr/>
      </w:pPr>
      <w:r>
        <w:rPr>
          <w:rFonts w:eastAsia="Oxanium" w:cs="Oxanium" w:ascii="Oxanium" w:hAnsi="Oxanium"/>
          <w:b/>
          <w:bCs/>
          <w:color w:val="1477E6"/>
          <w:spacing w:val="10"/>
          <w:sz w:val="15"/>
          <w:szCs w:val="15"/>
        </w:rPr>
        <w:t xml:space="preserve">FIG 13.4   </w:t>
      </w:r>
      <w:r>
        <w:rPr>
          <w:color w:val="5C6B86"/>
          <w:sz w:val="15"/>
          <w:szCs w:val="15"/>
        </w:rPr>
        <w:t>Tremolo and Vibrato: Rate, Depth and Mix.</w:t>
      </w:r>
    </w:p>
    <w:p>
      <w:pPr>
        <w:pStyle w:val="Normal"/>
        <w:keepNext w:val="true"/>
        <w:spacing w:before="80" w:after="0"/>
        <w:rPr/>
      </w:pPr>
      <w:r>
        <w:rPr/>
      </w:r>
    </w:p>
    <w:tbl>
      <w:tblPr>
        <w:tblW w:w="9806" w:type="dxa"/>
        <w:jc w:val="center"/>
        <w:tblInd w:w="0" w:type="dxa"/>
        <w:tblLayout w:type="fixed"/>
        <w:tblCellMar>
          <w:top w:w="0" w:type="dxa"/>
          <w:left w:w="40" w:type="dxa"/>
          <w:bottom w:w="0" w:type="dxa"/>
          <w:right w:w="40" w:type="dxa"/>
        </w:tblCellMar>
      </w:tblPr>
      <w:tblGrid>
        <w:gridCol w:w="4903"/>
        <w:gridCol w:w="4902"/>
      </w:tblGrid>
      <w:tr>
        <w:trPr>
          <w:cantSplit w:val="true"/>
        </w:trPr>
        <w:tc>
          <w:tcPr>
            <w:tcW w:w="4903" w:type="dxa"/>
            <w:tcBorders/>
          </w:tcPr>
          <w:p>
            <w:pPr>
              <w:pStyle w:val="Normal"/>
              <w:keepNext w:val="true"/>
              <w:spacing w:before="0" w:after="110"/>
              <w:jc w:val="center"/>
              <w:rPr/>
            </w:pPr>
            <w:r>
              <w:rPr/>
              <w:drawing>
                <wp:inline distT="0" distB="0" distL="0" distR="0">
                  <wp:extent cx="3057525" cy="2867025"/>
                  <wp:effectExtent l="0" t="0" r="0" b="0"/>
                  <wp:docPr id="42" name="fx-wah" descr="fx-wah&#10;fx-wa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fx-wah" descr="fx-wah&#10;fx-wah"/>
                          <pic:cNvPicPr>
                            <a:picLocks noChangeAspect="1" noChangeArrowheads="1"/>
                          </pic:cNvPicPr>
                        </pic:nvPicPr>
                        <pic:blipFill>
                          <a:blip r:embed="rId43"/>
                          <a:stretch>
                            <a:fillRect/>
                          </a:stretch>
                        </pic:blipFill>
                        <pic:spPr bwMode="auto">
                          <a:xfrm>
                            <a:off x="0" y="0"/>
                            <a:ext cx="3057525" cy="2867025"/>
                          </a:xfrm>
                          <a:prstGeom prst="rect">
                            <a:avLst/>
                          </a:prstGeom>
                        </pic:spPr>
                      </pic:pic>
                    </a:graphicData>
                  </a:graphic>
                </wp:inline>
              </w:drawing>
            </w:r>
          </w:p>
        </w:tc>
        <w:tc>
          <w:tcPr>
            <w:tcW w:w="4902" w:type="dxa"/>
            <w:tcBorders/>
          </w:tcPr>
          <w:p>
            <w:pPr>
              <w:pStyle w:val="Normal"/>
              <w:keepNext w:val="true"/>
              <w:spacing w:before="0" w:after="110"/>
              <w:jc w:val="center"/>
              <w:rPr/>
            </w:pPr>
            <w:r>
              <w:rPr/>
              <w:drawing>
                <wp:inline distT="0" distB="0" distL="0" distR="0">
                  <wp:extent cx="3057525" cy="2266950"/>
                  <wp:effectExtent l="0" t="0" r="0" b="0"/>
                  <wp:docPr id="43" name="fx-echo" descr="fx-echo&#10;fx-ech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fx-echo" descr="fx-echo&#10;fx-echo"/>
                          <pic:cNvPicPr>
                            <a:picLocks noChangeAspect="1" noChangeArrowheads="1"/>
                          </pic:cNvPicPr>
                        </pic:nvPicPr>
                        <pic:blipFill>
                          <a:blip r:embed="rId44"/>
                          <a:stretch>
                            <a:fillRect/>
                          </a:stretch>
                        </pic:blipFill>
                        <pic:spPr bwMode="auto">
                          <a:xfrm>
                            <a:off x="0" y="0"/>
                            <a:ext cx="3057525" cy="2266950"/>
                          </a:xfrm>
                          <a:prstGeom prst="rect">
                            <a:avLst/>
                          </a:prstGeom>
                        </pic:spPr>
                      </pic:pic>
                    </a:graphicData>
                  </a:graphic>
                </wp:inline>
              </w:drawing>
            </w:r>
          </w:p>
        </w:tc>
      </w:tr>
    </w:tbl>
    <w:p>
      <w:pPr>
        <w:pStyle w:val="Normal"/>
        <w:spacing w:lineRule="auto" w:line="259" w:before="60" w:after="220"/>
        <w:jc w:val="center"/>
        <w:rPr/>
      </w:pPr>
      <w:r>
        <w:rPr>
          <w:rFonts w:eastAsia="Oxanium" w:cs="Oxanium" w:ascii="Oxanium" w:hAnsi="Oxanium"/>
          <w:b/>
          <w:bCs/>
          <w:color w:val="1477E6"/>
          <w:spacing w:val="10"/>
          <w:sz w:val="15"/>
          <w:szCs w:val="15"/>
        </w:rPr>
        <w:t xml:space="preserve">FIG 13.5   </w:t>
      </w:r>
      <w:r>
        <w:rPr>
          <w:color w:val="5C6B86"/>
          <w:sz w:val="15"/>
          <w:szCs w:val="15"/>
        </w:rPr>
        <w:t>The Wah (mode, Rate, Depth, Cutoff, Q, Mix) and the Echo: the stereo behaviour (Bounce here), Time, Feedback, Wet, Feedback Tone, Taps, Speed and Mix.</w:t>
      </w:r>
    </w:p>
    <w:p>
      <w:pPr>
        <w:pStyle w:val="Normal"/>
        <w:keepNext w:val="true"/>
        <w:spacing w:before="80" w:after="0"/>
        <w:rPr/>
      </w:pPr>
      <w:r>
        <w:rPr/>
      </w:r>
    </w:p>
    <w:tbl>
      <w:tblPr>
        <w:tblW w:w="9806" w:type="dxa"/>
        <w:jc w:val="center"/>
        <w:tblInd w:w="0" w:type="dxa"/>
        <w:tblLayout w:type="fixed"/>
        <w:tblCellMar>
          <w:top w:w="0" w:type="dxa"/>
          <w:left w:w="40" w:type="dxa"/>
          <w:bottom w:w="0" w:type="dxa"/>
          <w:right w:w="40" w:type="dxa"/>
        </w:tblCellMar>
      </w:tblPr>
      <w:tblGrid>
        <w:gridCol w:w="4903"/>
        <w:gridCol w:w="4902"/>
      </w:tblGrid>
      <w:tr>
        <w:trPr>
          <w:cantSplit w:val="true"/>
        </w:trPr>
        <w:tc>
          <w:tcPr>
            <w:tcW w:w="4903" w:type="dxa"/>
            <w:tcBorders/>
          </w:tcPr>
          <w:p>
            <w:pPr>
              <w:pStyle w:val="Normal"/>
              <w:keepNext w:val="true"/>
              <w:spacing w:before="0" w:after="110"/>
              <w:jc w:val="center"/>
              <w:rPr/>
            </w:pPr>
            <w:r>
              <w:rPr/>
              <w:drawing>
                <wp:inline distT="0" distB="0" distL="0" distR="0">
                  <wp:extent cx="3057525" cy="2971800"/>
                  <wp:effectExtent l="0" t="0" r="0" b="0"/>
                  <wp:docPr id="44" name="fx-reverb" descr="fx-reverb&#10;fx-reve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fx-reverb" descr="fx-reverb&#10;fx-reverb"/>
                          <pic:cNvPicPr>
                            <a:picLocks noChangeAspect="1" noChangeArrowheads="1"/>
                          </pic:cNvPicPr>
                        </pic:nvPicPr>
                        <pic:blipFill>
                          <a:blip r:embed="rId45"/>
                          <a:stretch>
                            <a:fillRect/>
                          </a:stretch>
                        </pic:blipFill>
                        <pic:spPr bwMode="auto">
                          <a:xfrm>
                            <a:off x="0" y="0"/>
                            <a:ext cx="3057525" cy="2971800"/>
                          </a:xfrm>
                          <a:prstGeom prst="rect">
                            <a:avLst/>
                          </a:prstGeom>
                        </pic:spPr>
                      </pic:pic>
                    </a:graphicData>
                  </a:graphic>
                </wp:inline>
              </w:drawing>
            </w:r>
          </w:p>
        </w:tc>
        <w:tc>
          <w:tcPr>
            <w:tcW w:w="4902" w:type="dxa"/>
            <w:tcBorders/>
          </w:tcPr>
          <w:p>
            <w:pPr>
              <w:pStyle w:val="Normal"/>
              <w:keepNext w:val="true"/>
              <w:spacing w:before="0" w:after="110"/>
              <w:jc w:val="center"/>
              <w:rPr/>
            </w:pPr>
            <w:r>
              <w:rPr/>
              <w:drawing>
                <wp:inline distT="0" distB="0" distL="0" distR="0">
                  <wp:extent cx="2705100" cy="3019425"/>
                  <wp:effectExtent l="0" t="0" r="0" b="0"/>
                  <wp:docPr id="45" name="fx-eq" descr="fx-eq&#10;fx-e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 name="fx-eq" descr="fx-eq&#10;fx-eq"/>
                          <pic:cNvPicPr>
                            <a:picLocks noChangeAspect="1" noChangeArrowheads="1"/>
                          </pic:cNvPicPr>
                        </pic:nvPicPr>
                        <pic:blipFill>
                          <a:blip r:embed="rId46"/>
                          <a:stretch>
                            <a:fillRect/>
                          </a:stretch>
                        </pic:blipFill>
                        <pic:spPr bwMode="auto">
                          <a:xfrm>
                            <a:off x="0" y="0"/>
                            <a:ext cx="2705100" cy="3019425"/>
                          </a:xfrm>
                          <a:prstGeom prst="rect">
                            <a:avLst/>
                          </a:prstGeom>
                        </pic:spPr>
                      </pic:pic>
                    </a:graphicData>
                  </a:graphic>
                </wp:inline>
              </w:drawing>
            </w:r>
          </w:p>
        </w:tc>
      </w:tr>
    </w:tbl>
    <w:p>
      <w:pPr>
        <w:pStyle w:val="Normal"/>
        <w:spacing w:lineRule="auto" w:line="259" w:before="60" w:after="220"/>
        <w:jc w:val="center"/>
        <w:rPr/>
      </w:pPr>
      <w:r>
        <w:rPr>
          <w:rFonts w:eastAsia="Oxanium" w:cs="Oxanium" w:ascii="Oxanium" w:hAnsi="Oxanium"/>
          <w:b/>
          <w:bCs/>
          <w:color w:val="1477E6"/>
          <w:spacing w:val="10"/>
          <w:sz w:val="15"/>
          <w:szCs w:val="15"/>
        </w:rPr>
        <w:t xml:space="preserve">FIG 13.6   </w:t>
      </w:r>
      <w:r>
        <w:rPr>
          <w:color w:val="5C6B86"/>
          <w:sz w:val="15"/>
          <w:szCs w:val="15"/>
        </w:rPr>
        <w:t>Left: the Reverb — the type, then Pre-delay, Time, Size, Diffusion, Density, Early, Mod, Rate, Width, Tone, High Damp, Low Cut and Mix. Right: the EQ — low shelf, three peaks and a high shelf; the response curve is drawn from the same coefficients the engine runs, and its handles can be dragged (touching the curve switches the EQ on).</w:t>
      </w:r>
    </w:p>
    <w:tbl>
      <w:tblPr>
        <w:tblW w:w="9806" w:type="dxa"/>
        <w:jc w:val="left"/>
        <w:tblInd w:w="0" w:type="dxa"/>
        <w:tblLayout w:type="fixed"/>
        <w:tblCellMar>
          <w:top w:w="120" w:type="dxa"/>
          <w:left w:w="220" w:type="dxa"/>
          <w:bottom w:w="100" w:type="dxa"/>
          <w:right w:w="200" w:type="dxa"/>
        </w:tblCellMar>
      </w:tblPr>
      <w:tblGrid>
        <w:gridCol w:w="9806"/>
      </w:tblGrid>
      <w:tr>
        <w:trPr>
          <w:cantSplit w:val="true"/>
        </w:trPr>
        <w:tc>
          <w:tcPr>
            <w:tcW w:w="9806" w:type="dxa"/>
            <w:tcBorders>
              <w:left w:val="single" w:sz="24" w:space="0" w:color="1477E6"/>
            </w:tcBorders>
            <w:shd w:color="auto" w:fill="EEF4FC" w:val="clear"/>
          </w:tcPr>
          <w:p>
            <w:pPr>
              <w:pStyle w:val="Normal"/>
              <w:spacing w:before="0" w:after="60"/>
              <w:rPr/>
            </w:pPr>
            <w:r>
              <w:rPr>
                <w:rFonts w:eastAsia="Michroma" w:cs="Michroma" w:ascii="Michroma" w:hAnsi="Michroma"/>
                <w:color w:val="1477E6"/>
                <w:spacing w:val="30"/>
                <w:sz w:val="13"/>
                <w:szCs w:val="13"/>
              </w:rPr>
              <w:t xml:space="preserve">NOTE   </w:t>
            </w:r>
            <w:r>
              <w:rPr>
                <w:rFonts w:eastAsia="Oxanium" w:cs="Oxanium" w:ascii="Oxanium" w:hAnsi="Oxanium"/>
                <w:b/>
                <w:bCs/>
                <w:color w:val="0B1A33"/>
                <w:sz w:val="20"/>
                <w:szCs w:val="20"/>
              </w:rPr>
              <w:t>Echo and reverb are sends</w:t>
            </w:r>
          </w:p>
          <w:p>
            <w:pPr>
              <w:pStyle w:val="Normal"/>
              <w:spacing w:lineRule="auto" w:line="276" w:before="0" w:after="60"/>
              <w:rPr/>
            </w:pPr>
            <w:r>
              <w:rPr>
                <w:sz w:val="18"/>
                <w:szCs w:val="18"/>
              </w:rPr>
              <w:t xml:space="preserve">Turning up the reverb or the echo </w:t>
            </w:r>
            <w:r>
              <w:rPr>
                <w:b/>
                <w:bCs/>
                <w:color w:val="0B1A33"/>
                <w:sz w:val="18"/>
                <w:szCs w:val="18"/>
              </w:rPr>
              <w:t>adds</w:t>
            </w:r>
            <w:r>
              <w:rPr>
                <w:sz w:val="18"/>
                <w:szCs w:val="18"/>
              </w:rPr>
              <w:t xml:space="preserve"> the tail; it does not turn the dry patch down. The character effects (chorus, distortion…) stay crossfades, because replacing part of the dry signal </w:t>
            </w:r>
            <w:r>
              <w:rPr>
                <w:i/>
                <w:iCs/>
                <w:sz w:val="18"/>
                <w:szCs w:val="18"/>
              </w:rPr>
              <w:t>is</w:t>
            </w:r>
            <w:r>
              <w:rPr>
                <w:sz w:val="18"/>
                <w:szCs w:val="18"/>
              </w:rPr>
              <w:t xml:space="preserve"> their effect.</w:t>
            </w:r>
          </w:p>
        </w:tc>
      </w:tr>
    </w:tbl>
    <w:p>
      <w:pPr>
        <w:pStyle w:val="Normal"/>
        <w:spacing w:before="0" w:after="140"/>
        <w:rPr/>
      </w:pPr>
      <w:r>
        <w:rPr/>
      </w:r>
    </w:p>
    <w:p>
      <w:pPr>
        <w:pStyle w:val="Heading2"/>
        <w:rPr/>
      </w:pPr>
      <w:r>
        <w:rPr>
          <w:color w:val="1477E6"/>
        </w:rPr>
        <w:t xml:space="preserve">14  </w:t>
      </w:r>
      <w:r>
        <w:rPr/>
        <w:t>The Final Mixer</w:t>
      </w:r>
    </w:p>
    <w:p>
      <w:pPr>
        <w:pStyle w:val="Normal"/>
        <w:spacing w:lineRule="auto" w:line="288" w:before="0" w:after="110"/>
        <w:rPr/>
      </w:pPr>
      <w:r>
        <w:rPr/>
        <w:t xml:space="preserve">The last plate before the audio device. On the left a stereo </w:t>
      </w:r>
      <w:r>
        <w:rPr>
          <w:b/>
          <w:bCs/>
          <w:color w:val="0B1A33"/>
        </w:rPr>
        <w:t>VU ladder</w:t>
      </w:r>
      <w:r>
        <w:rPr/>
        <w:t xml:space="preserve"> reading the post-limiter output. Then </w:t>
      </w:r>
      <w:r>
        <w:rPr>
          <w:b/>
          <w:bCs/>
          <w:color w:val="0B1A33"/>
        </w:rPr>
        <w:t>Gain</w:t>
      </w:r>
      <w:r>
        <w:rPr/>
        <w:t xml:space="preserve">, </w:t>
      </w:r>
      <w:r>
        <w:rPr>
          <w:b/>
          <w:bCs/>
          <w:color w:val="0B1A33"/>
        </w:rPr>
        <w:t>Pan</w:t>
      </w:r>
      <w:r>
        <w:rPr/>
        <w:t xml:space="preserve">, </w:t>
      </w:r>
      <w:r>
        <w:rPr>
          <w:b/>
          <w:bCs/>
          <w:color w:val="0B1A33"/>
        </w:rPr>
        <w:t>Bend</w:t>
      </w:r>
      <w:r>
        <w:rPr/>
        <w:t xml:space="preserve"> (the pitch-wheel range in semitones) and </w:t>
      </w:r>
      <w:r>
        <w:rPr>
          <w:b/>
          <w:bCs/>
          <w:color w:val="0B1A33"/>
        </w:rPr>
        <w:t>Global Pitch</w:t>
      </w:r>
      <w:r>
        <w:rPr/>
        <w:t xml:space="preserve"> (±24 semitones for the whole patch).</w:t>
      </w:r>
    </w:p>
    <w:p>
      <w:pPr>
        <w:pStyle w:val="Normal"/>
        <w:keepNext w:val="true"/>
        <w:spacing w:before="120" w:after="0"/>
        <w:jc w:val="center"/>
        <w:rPr/>
      </w:pPr>
      <w:r>
        <w:rPr/>
        <w:drawing>
          <wp:inline distT="0" distB="0" distL="0" distR="0">
            <wp:extent cx="3438525" cy="5400675"/>
            <wp:effectExtent l="0" t="0" r="0" b="0"/>
            <wp:docPr id="46" name="finalmix" descr="finalmix&#10;finalmix"/>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finalmix" descr="finalmix&#10;finalmix"/>
                    <pic:cNvPicPr>
                      <a:picLocks noChangeAspect="1" noChangeArrowheads="1"/>
                    </pic:cNvPicPr>
                  </pic:nvPicPr>
                  <pic:blipFill>
                    <a:blip r:embed="rId47"/>
                    <a:stretch>
                      <a:fillRect/>
                    </a:stretch>
                  </pic:blipFill>
                  <pic:spPr bwMode="auto">
                    <a:xfrm>
                      <a:off x="0" y="0"/>
                      <a:ext cx="3438525" cy="5400675"/>
                    </a:xfrm>
                    <a:prstGeom prst="rect">
                      <a:avLst/>
                    </a:prstGeom>
                  </pic:spPr>
                </pic:pic>
              </a:graphicData>
            </a:graphic>
          </wp:inline>
        </w:drawing>
      </w:r>
    </w:p>
    <w:p>
      <w:pPr>
        <w:pStyle w:val="Normal"/>
        <w:spacing w:lineRule="auto" w:line="259" w:before="60" w:after="220"/>
        <w:jc w:val="center"/>
        <w:rPr/>
      </w:pPr>
      <w:r>
        <w:rPr>
          <w:rFonts w:eastAsia="Oxanium" w:cs="Oxanium" w:ascii="Oxanium" w:hAnsi="Oxanium"/>
          <w:b/>
          <w:bCs/>
          <w:color w:val="1477E6"/>
          <w:spacing w:val="10"/>
          <w:sz w:val="15"/>
          <w:szCs w:val="15"/>
        </w:rPr>
        <w:t xml:space="preserve">FIG 14.1   </w:t>
      </w:r>
      <w:r>
        <w:rPr>
          <w:color w:val="5C6B86"/>
          <w:sz w:val="15"/>
          <w:szCs w:val="15"/>
        </w:rPr>
        <w:t>The Final Mixer: the stereo meter; Gain, Pan, Bend and Global Pitch; Voices with its LEDs, Mono and Glide; MIDI receive mode and channel lamps; and Microtuning with its root.</w:t>
      </w:r>
    </w:p>
    <w:p>
      <w:pPr>
        <w:pStyle w:val="Heading3"/>
        <w:rPr/>
      </w:pPr>
      <w:r>
        <w:rPr/>
        <w:t>Voices, Mono and Glide</w:t>
      </w:r>
    </w:p>
    <w:p>
      <w:pPr>
        <w:pStyle w:val="Normal"/>
        <w:spacing w:lineRule="auto" w:line="288" w:before="0" w:after="110"/>
        <w:rPr/>
      </w:pPr>
      <w:r>
        <w:rPr>
          <w:b/>
          <w:bCs/>
          <w:color w:val="0B1A33"/>
        </w:rPr>
        <w:t>Voices</w:t>
      </w:r>
      <w:r>
        <w:rPr/>
        <w:t xml:space="preserve"> sets the polyphony from 1 to 16; the LEDs light as each voice plays, so you can see the round-robin working. </w:t>
      </w:r>
      <w:r>
        <w:rPr>
          <w:b/>
          <w:bCs/>
          <w:color w:val="0B1A33"/>
        </w:rPr>
        <w:t>Mono</w:t>
      </w:r>
      <w:r>
        <w:rPr/>
        <w:t xml:space="preserve"> is a true mono mode — one note, last-note priority, legato: a key played while another is held moves the note without a new attack, and lifting it returns to the key still held. </w:t>
      </w:r>
      <w:r>
        <w:rPr>
          <w:b/>
          <w:bCs/>
          <w:color w:val="0B1A33"/>
        </w:rPr>
        <w:t>Glide</w:t>
      </w:r>
      <w:r>
        <w:rPr/>
        <w:t xml:space="preserve"> is portamento, in mono and in poly. Every mono lead and bass in the bank plays legato with a short glide.</w:t>
      </w:r>
    </w:p>
    <w:p>
      <w:pPr>
        <w:pStyle w:val="Heading3"/>
        <w:rPr/>
      </w:pPr>
      <w:r>
        <w:rPr/>
        <w:t>MIDI</w:t>
      </w:r>
    </w:p>
    <w:p>
      <w:pPr>
        <w:pStyle w:val="Normal"/>
        <w:spacing w:lineRule="auto" w:line="288" w:before="0" w:after="110"/>
        <w:rPr/>
      </w:pPr>
      <w:r>
        <w:rPr/>
        <w:t xml:space="preserve">The receive mode — Omni, Unison or one of sixteen channels — with a lamp for each channel, and the </w:t>
      </w:r>
      <w:r>
        <w:rPr>
          <w:b/>
          <w:bCs/>
          <w:color w:val="0B1A33"/>
        </w:rPr>
        <w:t>MPE</w:t>
      </w:r>
      <w:r>
        <w:rPr/>
        <w:t xml:space="preserve"> key, which gives every note its own channel so its pitch bend, slide and pressure are its own.</w:t>
      </w:r>
    </w:p>
    <w:p>
      <w:pPr>
        <w:pStyle w:val="Heading3"/>
        <w:rPr/>
      </w:pPr>
      <w:r>
        <w:rPr/>
        <w:t>Microtuning</w:t>
      </w:r>
    </w:p>
    <w:p>
      <w:pPr>
        <w:pStyle w:val="Normal"/>
        <w:spacing w:lineRule="auto" w:line="288" w:before="0" w:after="110"/>
        <w:rPr/>
      </w:pPr>
      <w:r>
        <w:rPr/>
        <w:t xml:space="preserve">A per-patch tuning applied to every note at note-on, so keys, arpeggiator, sequencer and MPE all follow it: </w:t>
      </w:r>
      <w:r>
        <w:rPr>
          <w:b/>
          <w:bCs/>
          <w:color w:val="0B1A33"/>
        </w:rPr>
        <w:t>Equal</w:t>
      </w:r>
      <w:r>
        <w:rPr/>
        <w:t xml:space="preserve">, </w:t>
      </w:r>
      <w:r>
        <w:rPr>
          <w:b/>
          <w:bCs/>
          <w:color w:val="0B1A33"/>
        </w:rPr>
        <w:t>Just</w:t>
      </w:r>
      <w:r>
        <w:rPr/>
        <w:t xml:space="preserve"> (5-limit), </w:t>
      </w:r>
      <w:r>
        <w:rPr>
          <w:b/>
          <w:bCs/>
          <w:color w:val="0B1A33"/>
        </w:rPr>
        <w:t>Pythagorean</w:t>
      </w:r>
      <w:r>
        <w:rPr/>
        <w:t xml:space="preserve">, </w:t>
      </w:r>
      <w:r>
        <w:rPr>
          <w:b/>
          <w:bCs/>
          <w:color w:val="0B1A33"/>
        </w:rPr>
        <w:t>¼-comma Meantone</w:t>
      </w:r>
      <w:r>
        <w:rPr/>
        <w:t xml:space="preserve">, </w:t>
      </w:r>
      <w:r>
        <w:rPr>
          <w:b/>
          <w:bCs/>
          <w:color w:val="0B1A33"/>
        </w:rPr>
        <w:t>Werckmeister III</w:t>
      </w:r>
      <w:r>
        <w:rPr/>
        <w:t xml:space="preserve"> and </w:t>
      </w:r>
      <w:r>
        <w:rPr>
          <w:b/>
          <w:bCs/>
          <w:color w:val="0B1A33"/>
        </w:rPr>
        <w:t>Rast</w:t>
      </w:r>
      <w:r>
        <w:rPr/>
        <w:t xml:space="preserve"> (quarter-tone), each with a selectable </w:t>
      </w:r>
      <w:r>
        <w:rPr>
          <w:b/>
          <w:bCs/>
          <w:color w:val="0B1A33"/>
        </w:rPr>
        <w:t>root</w:t>
      </w:r>
      <w:r>
        <w:rPr/>
        <w:t xml:space="preserve">. </w:t>
      </w:r>
      <w:r>
        <w:rPr>
          <w:b/>
          <w:bCs/>
          <w:color w:val="0B1A33"/>
        </w:rPr>
        <w:t>Custom</w:t>
      </w:r>
      <w:r>
        <w:rPr/>
        <w:t xml:space="preserve"> starts from whatever was playing and offers twelve ±100-cent knobs labelled with the notes they fall on. A key always stays the same note — the tuning only moves it by less than a semitone.</w:t>
      </w:r>
    </w:p>
    <w:p>
      <w:pPr>
        <w:pStyle w:val="Normal"/>
        <w:spacing w:lineRule="auto" w:line="288" w:before="0" w:after="110"/>
        <w:rPr/>
      </w:pPr>
      <w:r>
        <w:rPr/>
        <w:t>A lookahead limiter and a DC blocker sit across the master. Neither is there to make the instrument loud: they keep any patch from clipping the output however many oscillators and effects are piled up.</w:t>
      </w:r>
    </w:p>
    <w:p>
      <w:pPr>
        <w:pStyle w:val="Heading2"/>
        <w:rPr/>
      </w:pPr>
      <w:r>
        <w:rPr>
          <w:color w:val="1477E6"/>
        </w:rPr>
        <w:t xml:space="preserve">15  </w:t>
      </w:r>
      <w:r>
        <w:rPr/>
        <w:t>The keyboard</w:t>
      </w:r>
    </w:p>
    <w:p>
      <w:pPr>
        <w:pStyle w:val="Normal"/>
        <w:spacing w:lineRule="auto" w:line="288" w:before="0" w:after="110"/>
        <w:rPr/>
      </w:pPr>
      <w:r>
        <w:rPr/>
        <w:t xml:space="preserve">The on-screen keyboard defaults to </w:t>
      </w:r>
      <w:r>
        <w:rPr>
          <w:b/>
          <w:bCs/>
          <w:color w:val="0B1A33"/>
        </w:rPr>
        <w:t>78 keys</w:t>
      </w:r>
      <w:r>
        <w:rPr/>
        <w:t xml:space="preserve"> and can be set from 37 to 88 in the Keys menu on its header, with − / + to move the range. Pitch and mod wheels sit at its left, where a keyboard’s are: the pitch wheel springs back to centre, the mod wheel stays where you leave it.</w:t>
      </w:r>
    </w:p>
    <w:p>
      <w:pPr>
        <w:pStyle w:val="Normal"/>
        <w:keepNext w:val="true"/>
        <w:spacing w:before="120" w:after="0"/>
        <w:jc w:val="center"/>
        <w:rPr/>
      </w:pPr>
      <w:r>
        <w:rPr/>
        <w:drawing>
          <wp:inline distT="0" distB="0" distL="0" distR="0">
            <wp:extent cx="6229350" cy="1438275"/>
            <wp:effectExtent l="0" t="0" r="0" b="0"/>
            <wp:docPr id="47" name="keyboard-wheels" descr="keyboard-wheels&#10;keyboard-wheel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 name="keyboard-wheels" descr="keyboard-wheels&#10;keyboard-wheels"/>
                    <pic:cNvPicPr>
                      <a:picLocks noChangeAspect="1" noChangeArrowheads="1"/>
                    </pic:cNvPicPr>
                  </pic:nvPicPr>
                  <pic:blipFill>
                    <a:blip r:embed="rId48"/>
                    <a:stretch>
                      <a:fillRect/>
                    </a:stretch>
                  </pic:blipFill>
                  <pic:spPr bwMode="auto">
                    <a:xfrm>
                      <a:off x="0" y="0"/>
                      <a:ext cx="6229350" cy="1438275"/>
                    </a:xfrm>
                    <a:prstGeom prst="rect">
                      <a:avLst/>
                    </a:prstGeom>
                  </pic:spPr>
                </pic:pic>
              </a:graphicData>
            </a:graphic>
          </wp:inline>
        </w:drawing>
      </w:r>
    </w:p>
    <w:p>
      <w:pPr>
        <w:pStyle w:val="Normal"/>
        <w:spacing w:lineRule="auto" w:line="259" w:before="60" w:after="220"/>
        <w:jc w:val="center"/>
        <w:rPr/>
      </w:pPr>
      <w:r>
        <w:rPr>
          <w:rFonts w:eastAsia="Oxanium" w:cs="Oxanium" w:ascii="Oxanium" w:hAnsi="Oxanium"/>
          <w:b/>
          <w:bCs/>
          <w:color w:val="1477E6"/>
          <w:spacing w:val="10"/>
          <w:sz w:val="15"/>
          <w:szCs w:val="15"/>
        </w:rPr>
        <w:t xml:space="preserve">FIG 15.1   </w:t>
      </w:r>
      <w:r>
        <w:rPr>
          <w:color w:val="5C6B86"/>
          <w:sz w:val="15"/>
          <w:szCs w:val="15"/>
        </w:rPr>
        <w:t>The keyboard’s left end, zoomed: the header with the range, the − / + steppers and the Keys menu, the wheels, and the first two octaves.</w:t>
      </w:r>
    </w:p>
    <w:p>
      <w:pPr>
        <w:pStyle w:val="Normal"/>
        <w:spacing w:lineRule="auto" w:line="288" w:before="0" w:after="110"/>
        <w:rPr/>
      </w:pPr>
      <w:r>
        <w:rPr/>
        <w:t xml:space="preserve">Keys are velocity-sensitive to where you click — nearer the front is softer — and pressing deeper while holding sends aftertouch, the same polyphonic aftertouch the matrix and the VCA read. </w:t>
      </w:r>
      <w:r>
        <w:rPr>
          <w:b/>
          <w:bCs/>
          <w:color w:val="0B1A33"/>
        </w:rPr>
        <w:t>Keyboard</w:t>
      </w:r>
      <w:r>
        <w:rPr/>
        <w:t xml:space="preserve"> (</w:t>
      </w:r>
      <w:r>
        <w:rPr>
          <w:rFonts w:eastAsia="JetBrains Mono" w:cs="JetBrains Mono" w:ascii="JetBrains Mono" w:hAnsi="JetBrains Mono"/>
          <w:color w:val="1477E6"/>
          <w:sz w:val="17"/>
          <w:szCs w:val="17"/>
        </w:rPr>
        <w:t>F7</w:t>
      </w:r>
      <w:r>
        <w:rPr/>
        <w:t>) folds the key bed away; the computer keys still play.</w:t>
      </w:r>
    </w:p>
    <w:p>
      <w:pPr>
        <w:pStyle w:val="Normal"/>
        <w:spacing w:lineRule="auto" w:line="288" w:before="0" w:after="110"/>
        <w:rPr/>
      </w:pPr>
      <w:r>
        <w:rPr/>
        <w:t>From a MIDI keyboard, Nikkosynth accepts notes, pitch bend, mod wheel, mono and polyphonic aftertouch, sustain and expression pedals, and MPE.</w:t>
      </w:r>
    </w:p>
    <w:p>
      <w:pPr>
        <w:pStyle w:val="Heading2"/>
        <w:rPr/>
      </w:pPr>
      <w:r>
        <w:rPr>
          <w:color w:val="1477E6"/>
        </w:rPr>
        <w:t xml:space="preserve">16  </w:t>
      </w:r>
      <w:r>
        <w:rPr/>
        <w:t>Patches</w:t>
      </w:r>
    </w:p>
    <w:p>
      <w:pPr>
        <w:pStyle w:val="Normal"/>
        <w:spacing w:lineRule="auto" w:line="288" w:before="0" w:after="110"/>
        <w:rPr/>
      </w:pPr>
      <w:r>
        <w:rPr/>
        <w:t xml:space="preserve">Two thousand factory patches ship with the instrument, in folders: </w:t>
      </w:r>
      <w:r>
        <w:rPr>
          <w:b/>
          <w:bCs/>
          <w:color w:val="0B1A33"/>
        </w:rPr>
        <w:t>Arp, Bass, Bells, Brass, Cinematic, Ambient, Drone, Evolving, Keys, Lead, Organ, Pad, Perc, Pluck, SoundFX, Strings, Vocal</w:t>
      </w:r>
      <w:r>
        <w:rPr/>
        <w:t xml:space="preserve">, the generated families </w:t>
      </w:r>
      <w:r>
        <w:rPr>
          <w:b/>
          <w:bCs/>
          <w:color w:val="0B1A33"/>
        </w:rPr>
        <w:t>Complex, Noisy and Super</w:t>
      </w:r>
      <w:r>
        <w:rPr/>
        <w:t xml:space="preserve">, and </w:t>
      </w:r>
      <w:r>
        <w:rPr>
          <w:b/>
          <w:bCs/>
          <w:color w:val="0B1A33"/>
        </w:rPr>
        <w:t>Pure Analog</w:t>
      </w:r>
      <w:r>
        <w:rPr/>
        <w:t>.</w:t>
      </w:r>
    </w:p>
    <w:p>
      <w:pPr>
        <w:pStyle w:val="ListParagraph"/>
        <w:numPr>
          <w:ilvl w:val="0"/>
          <w:numId w:val="2"/>
        </w:numPr>
        <w:spacing w:lineRule="auto" w:line="278" w:before="0" w:after="70"/>
        <w:rPr/>
      </w:pPr>
      <w:r>
        <w:rPr/>
        <w:t xml:space="preserve">The </w:t>
      </w:r>
      <w:r>
        <w:rPr>
          <w:b/>
          <w:bCs/>
          <w:color w:val="0B1A33"/>
        </w:rPr>
        <w:t>authored seeds</w:t>
      </w:r>
      <w:r>
        <w:rPr/>
        <w:t xml:space="preserve"> are hand-written: each is a sentence describing the sound and the choices that make it. A thousand patches are derived from them at every oscillator count from one to eight, plus four hundred pairs layered into one.</w:t>
      </w:r>
    </w:p>
    <w:p>
      <w:pPr>
        <w:pStyle w:val="ListParagraph"/>
        <w:numPr>
          <w:ilvl w:val="0"/>
          <w:numId w:val="2"/>
        </w:numPr>
        <w:spacing w:lineRule="auto" w:line="278" w:before="0" w:after="70"/>
        <w:rPr/>
      </w:pPr>
      <w:r>
        <w:rPr>
          <w:b/>
          <w:bCs/>
          <w:color w:val="0B1A33"/>
        </w:rPr>
        <w:t>Complex</w:t>
      </w:r>
      <w:r>
        <w:rPr/>
        <w:t xml:space="preserve"> uses all eight tone oscillators, three effects or more, ring modulation and all 144 FM algorithms; </w:t>
      </w:r>
      <w:r>
        <w:rPr>
          <w:b/>
          <w:bCs/>
          <w:color w:val="0B1A33"/>
        </w:rPr>
        <w:t>Noisy</w:t>
      </w:r>
      <w:r>
        <w:rPr/>
        <w:t xml:space="preserve"> carries a band of the sound on the noise pair; </w:t>
      </w:r>
      <w:r>
        <w:rPr>
          <w:b/>
          <w:bCs/>
          <w:color w:val="0B1A33"/>
        </w:rPr>
        <w:t>Super</w:t>
      </w:r>
      <w:r>
        <w:rPr/>
        <w:t xml:space="preserve"> is JP-8080 territory on OSC 4–6.</w:t>
      </w:r>
    </w:p>
    <w:p>
      <w:pPr>
        <w:pStyle w:val="ListParagraph"/>
        <w:numPr>
          <w:ilvl w:val="0"/>
          <w:numId w:val="2"/>
        </w:numPr>
        <w:spacing w:lineRule="auto" w:line="278" w:before="0" w:after="70"/>
        <w:rPr/>
      </w:pPr>
      <w:r>
        <w:rPr>
          <w:b/>
          <w:bCs/>
          <w:color w:val="0B1A33"/>
        </w:rPr>
        <w:t>SoundFX</w:t>
      </w:r>
      <w:r>
        <w:rPr/>
        <w:t xml:space="preserve"> is a game-audio kit — Explosion, Laser Beam, Riser, Coin, Power Up, Teleport, Thunder… — with 200 </w:t>
      </w:r>
      <w:r>
        <w:rPr>
          <w:b/>
          <w:bCs/>
          <w:color w:val="0B1A33"/>
        </w:rPr>
        <w:t>GFX</w:t>
      </w:r>
      <w:r>
        <w:rPr/>
        <w:t xml:space="preserve"> variations, from XS to Max.</w:t>
      </w:r>
    </w:p>
    <w:p>
      <w:pPr>
        <w:pStyle w:val="ListParagraph"/>
        <w:numPr>
          <w:ilvl w:val="0"/>
          <w:numId w:val="2"/>
        </w:numPr>
        <w:spacing w:lineRule="auto" w:line="278" w:before="0" w:after="70"/>
        <w:rPr/>
      </w:pPr>
      <w:r>
        <w:rPr>
          <w:b/>
          <w:bCs/>
          <w:color w:val="0B1A33"/>
        </w:rPr>
        <w:t>Pure Analog</w:t>
      </w:r>
      <w:r>
        <w:rPr/>
        <w:t xml:space="preserve"> (200 patches) is made the way a Minimoog, an SEM or an ARP 2600 made them: three oscillators on classic waves, the analog filter alone with its own envelope, analog drive on, and no effects. Twelve styles — Bass, Lead, Brass, Strings, Pad, Keys, Organ, Stab, Pluck, Arp, Sequence and Drums — as </w:t>
      </w:r>
      <w:r>
        <w:rPr>
          <w:b/>
          <w:bCs/>
          <w:color w:val="0B1A33"/>
        </w:rPr>
        <w:t>sub-folders</w:t>
      </w:r>
      <w:r>
        <w:rPr/>
        <w:t>, with the four circuits rotating through each.</w:t>
      </w:r>
    </w:p>
    <w:p>
      <w:pPr>
        <w:pStyle w:val="Heading3"/>
        <w:rPr/>
      </w:pPr>
      <w:r>
        <w:rPr/>
        <w:t>The browser</w:t>
      </w:r>
    </w:p>
    <w:p>
      <w:pPr>
        <w:pStyle w:val="Normal"/>
        <w:spacing w:lineRule="auto" w:line="288" w:before="0" w:after="110"/>
        <w:rPr/>
      </w:pPr>
      <w:r>
        <w:rPr>
          <w:b/>
          <w:bCs/>
          <w:color w:val="0B1A33"/>
        </w:rPr>
        <w:t>Patches</w:t>
      </w:r>
      <w:r>
        <w:rPr/>
        <w:t xml:space="preserve"> (</w:t>
      </w:r>
      <w:r>
        <w:rPr>
          <w:rFonts w:eastAsia="JetBrains Mono" w:cs="JetBrains Mono" w:ascii="JetBrains Mono" w:hAnsi="JetBrains Mono"/>
          <w:color w:val="1477E6"/>
          <w:sz w:val="17"/>
          <w:szCs w:val="17"/>
        </w:rPr>
        <w:t>F2</w:t>
      </w:r>
      <w:r>
        <w:rPr/>
        <w:t xml:space="preserve">) opens the browser: folders on the left with their counts (sub-folders indented under their parent; clicking the parent shows all of them), patches in the middle with a search box, sortable columns and a star for favourites, and </w:t>
      </w:r>
      <w:r>
        <w:rPr>
          <w:b/>
          <w:bCs/>
          <w:color w:val="0B1A33"/>
        </w:rPr>
        <w:t>Details</w:t>
      </w:r>
      <w:r>
        <w:rPr/>
        <w:t xml:space="preserve"> on the right. Clicking a patch </w:t>
      </w:r>
      <w:r>
        <w:rPr>
          <w:b/>
          <w:bCs/>
          <w:color w:val="0B1A33"/>
        </w:rPr>
        <w:t>loads and plays</w:t>
      </w:r>
      <w:r>
        <w:rPr/>
        <w:t xml:space="preserve"> it; </w:t>
      </w:r>
      <w:r>
        <w:rPr>
          <w:b/>
          <w:bCs/>
          <w:color w:val="0B1A33"/>
        </w:rPr>
        <w:t>Apply</w:t>
      </w:r>
      <w:r>
        <w:rPr/>
        <w:t xml:space="preserve"> keeps it and </w:t>
      </w:r>
      <w:r>
        <w:rPr>
          <w:b/>
          <w:bCs/>
          <w:color w:val="0B1A33"/>
        </w:rPr>
        <w:t>Cancel</w:t>
      </w:r>
      <w:r>
        <w:rPr/>
        <w:t xml:space="preserve"> puts back what you were playing. From the keyboard, </w:t>
      </w:r>
      <w:r>
        <w:rPr>
          <w:b/>
          <w:bCs/>
          <w:color w:val="0B1A33"/>
        </w:rPr>
        <w:t>↑ / ↓</w:t>
      </w:r>
      <w:r>
        <w:rPr/>
        <w:t xml:space="preserve"> move to the patch above or below and load it, so a folder can be auditioned without the mouse, and </w:t>
      </w:r>
      <w:r>
        <w:rPr>
          <w:b/>
          <w:bCs/>
          <w:color w:val="0B1A33"/>
        </w:rPr>
        <w:t>← / →</w:t>
      </w:r>
      <w:r>
        <w:rPr/>
        <w:t xml:space="preserve"> step through the folders.</w:t>
      </w:r>
    </w:p>
    <w:p>
      <w:pPr>
        <w:pStyle w:val="Normal"/>
        <w:spacing w:lineRule="auto" w:line="288" w:before="0" w:after="110"/>
        <w:rPr/>
      </w:pPr>
      <w:r>
        <w:rPr/>
        <w:t xml:space="preserve">The </w:t>
      </w:r>
      <w:r>
        <w:rPr>
          <w:b/>
          <w:bCs/>
          <w:color w:val="0B1A33"/>
        </w:rPr>
        <w:t>Details</w:t>
      </w:r>
      <w:r>
        <w:rPr/>
        <w:t xml:space="preserve"> panel describes the patch you clicked: its name, the soundbank it came with and that bank's </w:t>
      </w:r>
      <w:r>
        <w:rPr>
          <w:b/>
          <w:bCs/>
          <w:color w:val="0B1A33"/>
        </w:rPr>
        <w:t>cover</w:t>
      </w:r>
      <w:r>
        <w:rPr/>
        <w:t xml:space="preserve">, its author, whether it is one of your </w:t>
      </w:r>
      <w:r>
        <w:rPr>
          <w:b/>
          <w:bCs/>
          <w:color w:val="0B1A33"/>
        </w:rPr>
        <w:t>favourites</w:t>
      </w:r>
      <w:r>
        <w:rPr/>
        <w:t xml:space="preserve"> (click to change it), and what it uses — the oscillators that are heard, the filters, FM and the ring modulator, the effects, the arpeggiator, the sequencer, and the LFOs and matrix routes that move it — with a </w:t>
      </w:r>
      <w:r>
        <w:rPr>
          <w:b/>
          <w:bCs/>
          <w:color w:val="0B1A33"/>
        </w:rPr>
        <w:t>complexity</w:t>
      </w:r>
      <w:r>
        <w:rPr/>
        <w:t xml:space="preserve"> rating from one to five stars.</w:t>
      </w:r>
    </w:p>
    <w:p>
      <w:pPr>
        <w:pStyle w:val="Normal"/>
        <w:keepNext w:val="true"/>
        <w:spacing w:before="120" w:after="0"/>
        <w:jc w:val="center"/>
        <w:rPr/>
      </w:pPr>
      <w:r>
        <w:rPr/>
        <w:drawing>
          <wp:inline distT="0" distB="0" distL="0" distR="0">
            <wp:extent cx="5438775" cy="5400675"/>
            <wp:effectExtent l="0" t="0" r="0" b="0"/>
            <wp:docPr id="48" name="dlg-patches" descr="dlg-patches&#10;dlg-patch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dlg-patches" descr="dlg-patches&#10;dlg-patches"/>
                    <pic:cNvPicPr>
                      <a:picLocks noChangeAspect="1" noChangeArrowheads="1"/>
                    </pic:cNvPicPr>
                  </pic:nvPicPr>
                  <pic:blipFill>
                    <a:blip r:embed="rId49"/>
                    <a:stretch>
                      <a:fillRect/>
                    </a:stretch>
                  </pic:blipFill>
                  <pic:spPr bwMode="auto">
                    <a:xfrm>
                      <a:off x="0" y="0"/>
                      <a:ext cx="5438775" cy="5400675"/>
                    </a:xfrm>
                    <a:prstGeom prst="rect">
                      <a:avLst/>
                    </a:prstGeom>
                  </pic:spPr>
                </pic:pic>
              </a:graphicData>
            </a:graphic>
          </wp:inline>
        </w:drawing>
      </w:r>
    </w:p>
    <w:p>
      <w:pPr>
        <w:pStyle w:val="Normal"/>
        <w:spacing w:lineRule="auto" w:line="259" w:before="60" w:after="220"/>
        <w:jc w:val="center"/>
        <w:rPr/>
      </w:pPr>
      <w:r>
        <w:rPr>
          <w:rFonts w:eastAsia="Oxanium" w:cs="Oxanium" w:ascii="Oxanium" w:hAnsi="Oxanium"/>
          <w:b/>
          <w:bCs/>
          <w:color w:val="1477E6"/>
          <w:spacing w:val="10"/>
          <w:sz w:val="15"/>
          <w:szCs w:val="15"/>
        </w:rPr>
        <w:t xml:space="preserve">FIG 16.1   </w:t>
      </w:r>
      <w:r>
        <w:rPr>
          <w:color w:val="5C6B86"/>
          <w:sz w:val="15"/>
          <w:szCs w:val="15"/>
        </w:rPr>
        <w:t>The patch browser: All patches, Favourites, the factory folders and Pure Analog with its styles; the rows with the favourite star, number, name, category, designer and mood; Rebuild patches, Import .nik and Export .nik at the top.</w:t>
      </w:r>
    </w:p>
    <w:p>
      <w:pPr>
        <w:pStyle w:val="Heading3"/>
        <w:rPr/>
      </w:pPr>
      <w:r>
        <w:rPr/>
        <w:t>Saving</w:t>
      </w:r>
    </w:p>
    <w:p>
      <w:pPr>
        <w:pStyle w:val="Normal"/>
        <w:spacing w:lineRule="auto" w:line="288" w:before="0" w:after="110"/>
        <w:rPr/>
      </w:pPr>
      <w:r>
        <w:rPr>
          <w:b/>
          <w:bCs/>
          <w:color w:val="0B1A33"/>
        </w:rPr>
        <w:t>Save</w:t>
      </w:r>
      <w:r>
        <w:rPr/>
        <w:t xml:space="preserve"> (</w:t>
      </w:r>
      <w:r>
        <w:rPr>
          <w:rFonts w:eastAsia="JetBrains Mono" w:cs="JetBrains Mono" w:ascii="JetBrains Mono" w:hAnsi="JetBrains Mono"/>
          <w:color w:val="1477E6"/>
          <w:sz w:val="17"/>
          <w:szCs w:val="17"/>
        </w:rPr>
        <w:t>F1</w:t>
      </w:r>
      <w:r>
        <w:rPr/>
        <w:t xml:space="preserve">) writes the current patch with a name, a </w:t>
      </w:r>
      <w:r>
        <w:rPr>
          <w:b/>
          <w:bCs/>
          <w:color w:val="0B1A33"/>
        </w:rPr>
        <w:t>user folder</w:t>
      </w:r>
      <w:r>
        <w:rPr/>
        <w:t xml:space="preserve"> and a mood. User patches live only under </w:t>
      </w:r>
      <w:r>
        <w:rPr>
          <w:b/>
          <w:bCs/>
          <w:color w:val="0B1A33"/>
        </w:rPr>
        <w:t>Users</w:t>
      </w:r>
      <w:r>
        <w:rPr/>
        <w:t xml:space="preserve">, in folders you name, so they never mix with the factory sounds; the dialog lists your folders and can create a new one. Patches are </w:t>
      </w:r>
      <w:r>
        <w:rPr>
          <w:rFonts w:eastAsia="JetBrains Mono" w:cs="JetBrains Mono" w:ascii="JetBrains Mono" w:hAnsi="JetBrains Mono"/>
          <w:color w:val="1477E6"/>
          <w:sz w:val="17"/>
          <w:szCs w:val="17"/>
        </w:rPr>
        <w:t>.nikkosynth</w:t>
      </w:r>
      <w:r>
        <w:rPr/>
        <w:t xml:space="preserve"> files — plain text, one setting per line — so they can be read, diffed and version-controlled.</w:t>
      </w:r>
    </w:p>
    <w:p>
      <w:pPr>
        <w:pStyle w:val="Normal"/>
        <w:keepNext w:val="true"/>
        <w:spacing w:before="120" w:after="0"/>
        <w:jc w:val="center"/>
        <w:rPr/>
      </w:pPr>
      <w:r>
        <w:rPr/>
        <w:drawing>
          <wp:inline distT="0" distB="0" distL="0" distR="0">
            <wp:extent cx="6229350" cy="3114675"/>
            <wp:effectExtent l="0" t="0" r="0" b="0"/>
            <wp:docPr id="49" name="dlg-save" descr="dlg-save&#10;dlg-sav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 name="dlg-save" descr="dlg-save&#10;dlg-save"/>
                    <pic:cNvPicPr>
                      <a:picLocks noChangeAspect="1" noChangeArrowheads="1"/>
                    </pic:cNvPicPr>
                  </pic:nvPicPr>
                  <pic:blipFill>
                    <a:blip r:embed="rId50"/>
                    <a:stretch>
                      <a:fillRect/>
                    </a:stretch>
                  </pic:blipFill>
                  <pic:spPr bwMode="auto">
                    <a:xfrm>
                      <a:off x="0" y="0"/>
                      <a:ext cx="6229350" cy="3114675"/>
                    </a:xfrm>
                    <a:prstGeom prst="rect">
                      <a:avLst/>
                    </a:prstGeom>
                  </pic:spPr>
                </pic:pic>
              </a:graphicData>
            </a:graphic>
          </wp:inline>
        </w:drawing>
      </w:r>
    </w:p>
    <w:p>
      <w:pPr>
        <w:pStyle w:val="Normal"/>
        <w:spacing w:lineRule="auto" w:line="259" w:before="60" w:after="220"/>
        <w:jc w:val="center"/>
        <w:rPr/>
      </w:pPr>
      <w:r>
        <w:rPr>
          <w:rFonts w:eastAsia="Oxanium" w:cs="Oxanium" w:ascii="Oxanium" w:hAnsi="Oxanium"/>
          <w:b/>
          <w:bCs/>
          <w:color w:val="1477E6"/>
          <w:spacing w:val="10"/>
          <w:sz w:val="15"/>
          <w:szCs w:val="15"/>
        </w:rPr>
        <w:t xml:space="preserve">FIG 16.2   </w:t>
      </w:r>
      <w:r>
        <w:rPr>
          <w:color w:val="5C6B86"/>
          <w:sz w:val="15"/>
          <w:szCs w:val="15"/>
        </w:rPr>
        <w:t>The Save dialog: name, user folder (or a new one) and mood.</w:t>
      </w:r>
    </w:p>
    <w:p>
      <w:pPr>
        <w:pStyle w:val="Heading3"/>
        <w:rPr/>
      </w:pPr>
      <w:r>
        <w:rPr/>
        <w:t>Soundbanks: .nik</w:t>
      </w:r>
    </w:p>
    <w:p>
      <w:pPr>
        <w:pStyle w:val="Normal"/>
        <w:spacing w:lineRule="auto" w:line="288" w:before="0" w:after="110"/>
        <w:rPr/>
      </w:pPr>
      <w:r>
        <w:rPr/>
        <w:t xml:space="preserve">A </w:t>
      </w:r>
      <w:r>
        <w:rPr>
          <w:rFonts w:eastAsia="JetBrains Mono" w:cs="JetBrains Mono" w:ascii="JetBrains Mono" w:hAnsi="JetBrains Mono"/>
          <w:color w:val="1477E6"/>
          <w:sz w:val="17"/>
          <w:szCs w:val="17"/>
        </w:rPr>
        <w:t>.nik</w:t>
      </w:r>
      <w:r>
        <w:rPr/>
        <w:t xml:space="preserve"> file is a whole bank in one file — names, categories, parameters — compressed and </w:t>
      </w:r>
      <w:r>
        <w:rPr>
          <w:b/>
          <w:bCs/>
          <w:color w:val="0B1A33"/>
        </w:rPr>
        <w:t>encrypted</w:t>
      </w:r>
      <w:r>
        <w:rPr/>
        <w:t xml:space="preserve">, ready to sell or to keep as a backup. </w:t>
      </w:r>
      <w:r>
        <w:rPr>
          <w:b/>
          <w:bCs/>
          <w:color w:val="0B1A33"/>
        </w:rPr>
        <w:t>Right-click a folder</w:t>
      </w:r>
      <w:r>
        <w:rPr/>
        <w:t xml:space="preserve"> and choose </w:t>
      </w:r>
      <w:r>
        <w:rPr>
          <w:b/>
          <w:bCs/>
          <w:color w:val="0B1A33"/>
        </w:rPr>
        <w:t>Export as soundbank</w:t>
      </w:r>
      <w:r>
        <w:rPr/>
        <w:t xml:space="preserve">: one box asks for the bank's name, its </w:t>
      </w:r>
      <w:r>
        <w:rPr>
          <w:b/>
          <w:bCs/>
          <w:color w:val="0B1A33"/>
        </w:rPr>
        <w:t>author</w:t>
      </w:r>
      <w:r>
        <w:rPr/>
        <w:t xml:space="preserve">, a description, an optional </w:t>
      </w:r>
      <w:r>
        <w:rPr>
          <w:b/>
          <w:bCs/>
          <w:color w:val="0B1A33"/>
        </w:rPr>
        <w:t>cover</w:t>
      </w:r>
      <w:r>
        <w:rPr/>
        <w:t xml:space="preserve"> (click the frame to choose a picture, or drop one on the window; any picture is cropped square and saved at 1024 × 1024), the password (twice), an optional </w:t>
      </w:r>
      <w:r>
        <w:rPr>
          <w:b/>
          <w:bCs/>
          <w:color w:val="0B1A33"/>
        </w:rPr>
        <w:t>legal statement</w:t>
      </w:r>
      <w:r>
        <w:rPr/>
        <w:t xml:space="preserve"> — the terms the buyer must approve — and the folder the file goes to (</w:t>
      </w:r>
      <w:r>
        <w:rPr>
          <w:b/>
          <w:bCs/>
          <w:color w:val="0B1A33"/>
        </w:rPr>
        <w:t>Browse…</w:t>
      </w:r>
      <w:r>
        <w:rPr/>
        <w:t xml:space="preserve"> picks it). The factory key is built in, so a folder of factory patches needs no password.</w:t>
      </w:r>
    </w:p>
    <w:p>
      <w:pPr>
        <w:pStyle w:val="Normal"/>
        <w:spacing w:lineRule="auto" w:line="288" w:before="0" w:after="110"/>
        <w:rPr/>
      </w:pPr>
      <w:r>
        <w:rPr/>
        <w:t xml:space="preserve">To import, click </w:t>
      </w:r>
      <w:r>
        <w:rPr>
          <w:b/>
          <w:bCs/>
          <w:color w:val="0B1A33"/>
        </w:rPr>
        <w:t>Import .nik</w:t>
      </w:r>
      <w:r>
        <w:rPr/>
        <w:t xml:space="preserve"> and double-click the file, or </w:t>
      </w:r>
      <w:r>
        <w:rPr>
          <w:b/>
          <w:bCs/>
          <w:color w:val="0B1A33"/>
        </w:rPr>
        <w:t>drop a `.nik` anywhere on the window</w:t>
      </w:r>
      <w:r>
        <w:rPr/>
        <w:t xml:space="preserve">. Nikkosynth first checks that it is a Nikkosynth soundbank and says why when it is not (a NikPak archive, for instance, has the same extension). Then it shows the bank's </w:t>
      </w:r>
      <w:r>
        <w:rPr>
          <w:b/>
          <w:bCs/>
          <w:color w:val="0B1A33"/>
        </w:rPr>
        <w:t>cover</w:t>
      </w:r>
      <w:r>
        <w:rPr/>
        <w:t xml:space="preserve">, name, author and description and asks for its password; a bank with a legal statement shows the terms, and </w:t>
      </w:r>
      <w:r>
        <w:rPr>
          <w:b/>
          <w:bCs/>
          <w:color w:val="0B1A33"/>
        </w:rPr>
        <w:t>Import</w:t>
      </w:r>
      <w:r>
        <w:rPr/>
        <w:t xml:space="preserve"> stays locked until you click </w:t>
      </w:r>
      <w:r>
        <w:rPr>
          <w:b/>
          <w:bCs/>
          <w:color w:val="0B1A33"/>
        </w:rPr>
        <w:t>I approve</w:t>
      </w:r>
      <w:r>
        <w:rPr/>
        <w:t xml:space="preserve">. The patches land in </w:t>
      </w:r>
      <w:r>
        <w:rPr>
          <w:b/>
          <w:bCs/>
          <w:color w:val="0B1A33"/>
        </w:rPr>
        <w:t>Users › &lt;bank name&gt;</w:t>
      </w:r>
      <w:r>
        <w:rPr/>
        <w:t xml:space="preserve">, with the cover and </w:t>
      </w:r>
      <w:r>
        <w:rPr>
          <w:rFonts w:eastAsia="JetBrains Mono" w:cs="JetBrains Mono" w:ascii="JetBrains Mono" w:hAnsi="JetBrains Mono"/>
          <w:color w:val="1477E6"/>
          <w:sz w:val="17"/>
          <w:szCs w:val="17"/>
        </w:rPr>
        <w:t>Terms of use.txt</w:t>
      </w:r>
      <w:r>
        <w:rPr/>
        <w:t xml:space="preserve"> beside them. </w:t>
      </w:r>
      <w:r>
        <w:rPr>
          <w:b/>
          <w:bCs/>
          <w:color w:val="0B1A33"/>
        </w:rPr>
        <w:t>Rebuild patches</w:t>
      </w:r>
      <w:r>
        <w:rPr/>
        <w:t xml:space="preserve"> resets the factory bank to its original values after a confirmation.</w:t>
      </w:r>
    </w:p>
    <w:p>
      <w:pPr>
        <w:pStyle w:val="Heading3"/>
        <w:rPr/>
      </w:pPr>
      <w:r>
        <w:rPr/>
        <w:t>Mutate</w:t>
      </w:r>
    </w:p>
    <w:p>
      <w:pPr>
        <w:pStyle w:val="Normal"/>
        <w:spacing w:lineRule="auto" w:line="288" w:before="0" w:after="110"/>
        <w:rPr/>
      </w:pPr>
      <w:r>
        <w:rPr>
          <w:b/>
          <w:bCs/>
          <w:color w:val="0B1A33"/>
        </w:rPr>
        <w:t>Mutate</w:t>
      </w:r>
      <w:r>
        <w:rPr/>
        <w:t xml:space="preserve"> (</w:t>
      </w:r>
      <w:r>
        <w:rPr>
          <w:rFonts w:eastAsia="JetBrains Mono" w:cs="JetBrains Mono" w:ascii="JetBrains Mono" w:hAnsi="JetBrains Mono"/>
          <w:color w:val="1477E6"/>
          <w:sz w:val="17"/>
          <w:szCs w:val="17"/>
        </w:rPr>
        <w:t>F8</w:t>
      </w:r>
      <w:r>
        <w:rPr/>
        <w:t xml:space="preserve">) is a musical nudge of the patch that is playing: tuning by a few cents, pan, cutoff, resonance, envelope times, LFO rates and effect depths, each by a little. It never touches what makes the patch </w:t>
      </w:r>
      <w:r>
        <w:rPr>
          <w:i/>
          <w:iCs/>
        </w:rPr>
        <w:t>that</w:t>
      </w:r>
      <w:r>
        <w:rPr/>
        <w:t xml:space="preserve"> patch — the oscillator sources, the filter type, the effects chosen, the voice count — and never pushes a sound into silence. Twenty presses give a different take of the same sound; </w:t>
      </w:r>
      <w:r>
        <w:rPr>
          <w:b/>
          <w:bCs/>
          <w:color w:val="0B1A33"/>
        </w:rPr>
        <w:t>Undo</w:t>
      </w:r>
      <w:r>
        <w:rPr/>
        <w:t xml:space="preserve"> goes back.</w:t>
      </w:r>
    </w:p>
    <w:p>
      <w:pPr>
        <w:pStyle w:val="Heading2"/>
        <w:rPr/>
      </w:pPr>
      <w:r>
        <w:rPr>
          <w:color w:val="1477E6"/>
        </w:rPr>
        <w:t xml:space="preserve">17  </w:t>
      </w:r>
      <w:r>
        <w:rPr/>
        <w:t>Wavetables</w:t>
      </w:r>
    </w:p>
    <w:p>
      <w:pPr>
        <w:pStyle w:val="Normal"/>
        <w:spacing w:lineRule="auto" w:line="288" w:before="0" w:after="110"/>
        <w:rPr/>
      </w:pPr>
      <w:r>
        <w:rPr>
          <w:b/>
          <w:bCs/>
          <w:color w:val="0B1A33"/>
        </w:rPr>
        <w:t>WT</w:t>
      </w:r>
      <w:r>
        <w:rPr/>
        <w:t xml:space="preserve"> on any Analog or Super row opens the wavetable browser: families on the left, tables on the right. Clicking a table </w:t>
      </w:r>
      <w:r>
        <w:rPr>
          <w:b/>
          <w:bCs/>
          <w:color w:val="0B1A33"/>
        </w:rPr>
        <w:t>auditions</w:t>
      </w:r>
      <w:r>
        <w:rPr/>
        <w:t xml:space="preserve"> it at once — it is loaded into the oscillator, so the next note plays it — and the browser stays open so another can be tried. </w:t>
      </w:r>
      <w:r>
        <w:rPr>
          <w:b/>
          <w:bCs/>
          <w:color w:val="0B1A33"/>
        </w:rPr>
        <w:t>Apply</w:t>
      </w:r>
      <w:r>
        <w:rPr/>
        <w:t xml:space="preserve"> keeps the last one; </w:t>
      </w:r>
      <w:r>
        <w:rPr>
          <w:b/>
          <w:bCs/>
          <w:color w:val="0B1A33"/>
        </w:rPr>
        <w:t>Cancel</w:t>
      </w:r>
      <w:r>
        <w:rPr/>
        <w:t xml:space="preserve"> puts the oscillator back exactly as it was. The catalogue holds 451 built-in tables, and any table you drop into your own wavetable folder (</w:t>
      </w:r>
      <w:r>
        <w:rPr>
          <w:rFonts w:eastAsia="JetBrains Mono" w:cs="JetBrains Mono" w:ascii="JetBrains Mono" w:hAnsi="JetBrains Mono"/>
          <w:color w:val="1477E6"/>
          <w:sz w:val="17"/>
          <w:szCs w:val="17"/>
        </w:rPr>
        <w:t>%APPDATA%\nikkosynth\wavetables</w:t>
      </w:r>
      <w:r>
        <w:rPr/>
        <w:t>) joins it.</w:t>
      </w:r>
    </w:p>
    <w:p>
      <w:pPr>
        <w:pStyle w:val="Normal"/>
        <w:keepNext w:val="true"/>
        <w:spacing w:before="120" w:after="0"/>
        <w:jc w:val="center"/>
        <w:rPr/>
      </w:pPr>
      <w:r>
        <w:rPr/>
        <w:drawing>
          <wp:inline distT="0" distB="0" distL="0" distR="0">
            <wp:extent cx="6229350" cy="4429125"/>
            <wp:effectExtent l="0" t="0" r="0" b="0"/>
            <wp:docPr id="50" name="dlg-wavetable" descr="dlg-wavetable&#10;dlg-wavetab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dlg-wavetable" descr="dlg-wavetable&#10;dlg-wavetable"/>
                    <pic:cNvPicPr>
                      <a:picLocks noChangeAspect="1" noChangeArrowheads="1"/>
                    </pic:cNvPicPr>
                  </pic:nvPicPr>
                  <pic:blipFill>
                    <a:blip r:embed="rId51"/>
                    <a:stretch>
                      <a:fillRect/>
                    </a:stretch>
                  </pic:blipFill>
                  <pic:spPr bwMode="auto">
                    <a:xfrm>
                      <a:off x="0" y="0"/>
                      <a:ext cx="6229350" cy="4429125"/>
                    </a:xfrm>
                    <a:prstGeom prst="rect">
                      <a:avLst/>
                    </a:prstGeom>
                  </pic:spPr>
                </pic:pic>
              </a:graphicData>
            </a:graphic>
          </wp:inline>
        </w:drawing>
      </w:r>
    </w:p>
    <w:p>
      <w:pPr>
        <w:pStyle w:val="Normal"/>
        <w:spacing w:lineRule="auto" w:line="259" w:before="60" w:after="220"/>
        <w:jc w:val="center"/>
        <w:rPr/>
      </w:pPr>
      <w:r>
        <w:rPr>
          <w:rFonts w:eastAsia="Oxanium" w:cs="Oxanium" w:ascii="Oxanium" w:hAnsi="Oxanium"/>
          <w:b/>
          <w:bCs/>
          <w:color w:val="1477E6"/>
          <w:spacing w:val="10"/>
          <w:sz w:val="15"/>
          <w:szCs w:val="15"/>
        </w:rPr>
        <w:t xml:space="preserve">FIG 17.1   </w:t>
      </w:r>
      <w:r>
        <w:rPr>
          <w:color w:val="5C6B86"/>
          <w:sz w:val="15"/>
          <w:szCs w:val="15"/>
        </w:rPr>
        <w:t>The wavetable browser for OSC 1: families on the left with their counts, tables on the right.</w:t>
      </w:r>
    </w:p>
    <w:p>
      <w:pPr>
        <w:pStyle w:val="Heading2"/>
        <w:rPr/>
      </w:pPr>
      <w:r>
        <w:rPr>
          <w:color w:val="1477E6"/>
        </w:rPr>
        <w:t xml:space="preserve">18  </w:t>
      </w:r>
      <w:r>
        <w:rPr/>
        <w:t>Look, language and zoom</w:t>
      </w:r>
    </w:p>
    <w:p>
      <w:pPr>
        <w:pStyle w:val="Normal"/>
        <w:spacing w:lineRule="auto" w:line="288" w:before="0" w:after="110"/>
        <w:rPr/>
      </w:pPr>
      <w:r>
        <w:rPr/>
        <w:t xml:space="preserve">Nikkosynth shares its skins with the other Nikkoid tools. </w:t>
      </w:r>
      <w:r>
        <w:rPr>
          <w:b/>
          <w:bCs/>
          <w:color w:val="0B1A33"/>
        </w:rPr>
        <w:t>Skins</w:t>
      </w:r>
      <w:r>
        <w:rPr/>
        <w:t xml:space="preserve"> (</w:t>
      </w:r>
      <w:r>
        <w:rPr>
          <w:rFonts w:eastAsia="JetBrains Mono" w:cs="JetBrains Mono" w:ascii="JetBrains Mono" w:hAnsi="JetBrains Mono"/>
          <w:color w:val="1477E6"/>
          <w:sz w:val="17"/>
          <w:szCs w:val="17"/>
        </w:rPr>
        <w:t>F10</w:t>
      </w:r>
      <w:r>
        <w:rPr/>
        <w:t xml:space="preserve">) opens a live-preview gallery of </w:t>
      </w:r>
      <w:r>
        <w:rPr>
          <w:b/>
          <w:bCs/>
          <w:color w:val="0B1A33"/>
        </w:rPr>
        <w:t>89 skins</w:t>
      </w:r>
      <w:r>
        <w:rPr/>
        <w:t xml:space="preserve">: click a swatch to see it on the panel, then Apply or Cancel. </w:t>
      </w:r>
      <w:r>
        <w:rPr>
          <w:b/>
          <w:bCs/>
          <w:color w:val="0B1A33"/>
        </w:rPr>
        <w:t>Bright / Dark</w:t>
      </w:r>
      <w:r>
        <w:rPr/>
        <w:t xml:space="preserve"> (</w:t>
      </w:r>
      <w:r>
        <w:rPr>
          <w:rFonts w:eastAsia="JetBrains Mono" w:cs="JetBrains Mono" w:ascii="JetBrains Mono" w:hAnsi="JetBrains Mono"/>
          <w:color w:val="1477E6"/>
          <w:sz w:val="17"/>
          <w:szCs w:val="17"/>
        </w:rPr>
        <w:t>F5</w:t>
      </w:r>
      <w:r>
        <w:rPr/>
        <w:t>) flips between the Nikkoid pair.</w:t>
      </w:r>
    </w:p>
    <w:p>
      <w:pPr>
        <w:pStyle w:val="Normal"/>
        <w:keepNext w:val="true"/>
        <w:spacing w:before="120" w:after="0"/>
        <w:jc w:val="center"/>
        <w:rPr/>
      </w:pPr>
      <w:r>
        <w:rPr/>
        <w:drawing>
          <wp:inline distT="0" distB="0" distL="0" distR="0">
            <wp:extent cx="6229350" cy="4429125"/>
            <wp:effectExtent l="0" t="0" r="0" b="0"/>
            <wp:docPr id="51" name="dlg-skins" descr="dlg-skins&#10;dlg-skin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 name="dlg-skins" descr="dlg-skins&#10;dlg-skins"/>
                    <pic:cNvPicPr>
                      <a:picLocks noChangeAspect="1" noChangeArrowheads="1"/>
                    </pic:cNvPicPr>
                  </pic:nvPicPr>
                  <pic:blipFill>
                    <a:blip r:embed="rId52"/>
                    <a:stretch>
                      <a:fillRect/>
                    </a:stretch>
                  </pic:blipFill>
                  <pic:spPr bwMode="auto">
                    <a:xfrm>
                      <a:off x="0" y="0"/>
                      <a:ext cx="6229350" cy="4429125"/>
                    </a:xfrm>
                    <a:prstGeom prst="rect">
                      <a:avLst/>
                    </a:prstGeom>
                  </pic:spPr>
                </pic:pic>
              </a:graphicData>
            </a:graphic>
          </wp:inline>
        </w:drawing>
      </w:r>
    </w:p>
    <w:p>
      <w:pPr>
        <w:pStyle w:val="Normal"/>
        <w:spacing w:lineRule="auto" w:line="259" w:before="60" w:after="220"/>
        <w:jc w:val="center"/>
        <w:rPr/>
      </w:pPr>
      <w:r>
        <w:rPr>
          <w:rFonts w:eastAsia="Oxanium" w:cs="Oxanium" w:ascii="Oxanium" w:hAnsi="Oxanium"/>
          <w:b/>
          <w:bCs/>
          <w:color w:val="1477E6"/>
          <w:spacing w:val="10"/>
          <w:sz w:val="15"/>
          <w:szCs w:val="15"/>
        </w:rPr>
        <w:t xml:space="preserve">FIG 18.1   </w:t>
      </w:r>
      <w:r>
        <w:rPr>
          <w:color w:val="5C6B86"/>
          <w:sz w:val="15"/>
          <w:szCs w:val="15"/>
        </w:rPr>
        <w:t>The skin gallery: each swatch shows that skin’s background, panel, accent and text.</w:t>
      </w:r>
    </w:p>
    <w:p>
      <w:pPr>
        <w:pStyle w:val="Normal"/>
        <w:keepNext w:val="true"/>
        <w:spacing w:before="80" w:after="0"/>
        <w:rPr/>
      </w:pPr>
      <w:r>
        <w:rPr/>
      </w:r>
    </w:p>
    <w:tbl>
      <w:tblPr>
        <w:tblW w:w="9806" w:type="dxa"/>
        <w:jc w:val="center"/>
        <w:tblInd w:w="0" w:type="dxa"/>
        <w:tblLayout w:type="fixed"/>
        <w:tblCellMar>
          <w:top w:w="0" w:type="dxa"/>
          <w:left w:w="40" w:type="dxa"/>
          <w:bottom w:w="0" w:type="dxa"/>
          <w:right w:w="40" w:type="dxa"/>
        </w:tblCellMar>
      </w:tblPr>
      <w:tblGrid>
        <w:gridCol w:w="4903"/>
        <w:gridCol w:w="4902"/>
      </w:tblGrid>
      <w:tr>
        <w:trPr>
          <w:cantSplit w:val="true"/>
        </w:trPr>
        <w:tc>
          <w:tcPr>
            <w:tcW w:w="4903" w:type="dxa"/>
            <w:tcBorders/>
          </w:tcPr>
          <w:p>
            <w:pPr>
              <w:pStyle w:val="Normal"/>
              <w:keepNext w:val="true"/>
              <w:spacing w:before="0" w:after="110"/>
              <w:jc w:val="center"/>
              <w:rPr/>
            </w:pPr>
            <w:r>
              <w:rPr/>
              <w:drawing>
                <wp:inline distT="0" distB="0" distL="0" distR="0">
                  <wp:extent cx="3057525" cy="1724025"/>
                  <wp:effectExtent l="0" t="0" r="0" b="0"/>
                  <wp:docPr id="52" name="skin-nikkoid-light" descr="skin-nikkoid-light&#10;skin-nikkoid-ligh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 name="skin-nikkoid-light" descr="skin-nikkoid-light&#10;skin-nikkoid-light"/>
                          <pic:cNvPicPr>
                            <a:picLocks noChangeAspect="1" noChangeArrowheads="1"/>
                          </pic:cNvPicPr>
                        </pic:nvPicPr>
                        <pic:blipFill>
                          <a:blip r:embed="rId53"/>
                          <a:stretch>
                            <a:fillRect/>
                          </a:stretch>
                        </pic:blipFill>
                        <pic:spPr bwMode="auto">
                          <a:xfrm>
                            <a:off x="0" y="0"/>
                            <a:ext cx="3057525" cy="1724025"/>
                          </a:xfrm>
                          <a:prstGeom prst="rect">
                            <a:avLst/>
                          </a:prstGeom>
                        </pic:spPr>
                      </pic:pic>
                    </a:graphicData>
                  </a:graphic>
                </wp:inline>
              </w:drawing>
            </w:r>
          </w:p>
        </w:tc>
        <w:tc>
          <w:tcPr>
            <w:tcW w:w="4902" w:type="dxa"/>
            <w:tcBorders/>
          </w:tcPr>
          <w:p>
            <w:pPr>
              <w:pStyle w:val="Normal"/>
              <w:keepNext w:val="true"/>
              <w:spacing w:before="0" w:after="110"/>
              <w:jc w:val="center"/>
              <w:rPr/>
            </w:pPr>
            <w:r>
              <w:rPr/>
              <w:drawing>
                <wp:inline distT="0" distB="0" distL="0" distR="0">
                  <wp:extent cx="3057525" cy="1724025"/>
                  <wp:effectExtent l="0" t="0" r="0" b="0"/>
                  <wp:docPr id="53" name="skin-matrix" descr="skin-matrix&#10;skin-matrix"/>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 name="skin-matrix" descr="skin-matrix&#10;skin-matrix"/>
                          <pic:cNvPicPr>
                            <a:picLocks noChangeAspect="1" noChangeArrowheads="1"/>
                          </pic:cNvPicPr>
                        </pic:nvPicPr>
                        <pic:blipFill>
                          <a:blip r:embed="rId54"/>
                          <a:stretch>
                            <a:fillRect/>
                          </a:stretch>
                        </pic:blipFill>
                        <pic:spPr bwMode="auto">
                          <a:xfrm>
                            <a:off x="0" y="0"/>
                            <a:ext cx="3057525" cy="1724025"/>
                          </a:xfrm>
                          <a:prstGeom prst="rect">
                            <a:avLst/>
                          </a:prstGeom>
                        </pic:spPr>
                      </pic:pic>
                    </a:graphicData>
                  </a:graphic>
                </wp:inline>
              </w:drawing>
            </w:r>
          </w:p>
        </w:tc>
      </w:tr>
    </w:tbl>
    <w:p>
      <w:pPr>
        <w:pStyle w:val="Normal"/>
        <w:spacing w:lineRule="auto" w:line="259" w:before="60" w:after="220"/>
        <w:jc w:val="center"/>
        <w:rPr/>
      </w:pPr>
      <w:r>
        <w:rPr>
          <w:rFonts w:eastAsia="Oxanium" w:cs="Oxanium" w:ascii="Oxanium" w:hAnsi="Oxanium"/>
          <w:b/>
          <w:bCs/>
          <w:color w:val="1477E6"/>
          <w:spacing w:val="10"/>
          <w:sz w:val="15"/>
          <w:szCs w:val="15"/>
        </w:rPr>
        <w:t xml:space="preserve">FIG 18.2   </w:t>
      </w:r>
      <w:r>
        <w:rPr>
          <w:color w:val="5C6B86"/>
          <w:sz w:val="15"/>
          <w:szCs w:val="15"/>
        </w:rPr>
        <w:t>The same patch in Nikkoid Bright and in Matrix.</w:t>
      </w:r>
    </w:p>
    <w:p>
      <w:pPr>
        <w:pStyle w:val="Normal"/>
        <w:keepNext w:val="true"/>
        <w:spacing w:before="80" w:after="0"/>
        <w:rPr/>
      </w:pPr>
      <w:r>
        <w:rPr/>
      </w:r>
    </w:p>
    <w:tbl>
      <w:tblPr>
        <w:tblW w:w="9806" w:type="dxa"/>
        <w:jc w:val="center"/>
        <w:tblInd w:w="0" w:type="dxa"/>
        <w:tblLayout w:type="fixed"/>
        <w:tblCellMar>
          <w:top w:w="0" w:type="dxa"/>
          <w:left w:w="40" w:type="dxa"/>
          <w:bottom w:w="0" w:type="dxa"/>
          <w:right w:w="40" w:type="dxa"/>
        </w:tblCellMar>
      </w:tblPr>
      <w:tblGrid>
        <w:gridCol w:w="4903"/>
        <w:gridCol w:w="4902"/>
      </w:tblGrid>
      <w:tr>
        <w:trPr>
          <w:cantSplit w:val="true"/>
        </w:trPr>
        <w:tc>
          <w:tcPr>
            <w:tcW w:w="4903" w:type="dxa"/>
            <w:tcBorders/>
          </w:tcPr>
          <w:p>
            <w:pPr>
              <w:pStyle w:val="Normal"/>
              <w:keepNext w:val="true"/>
              <w:spacing w:before="0" w:after="110"/>
              <w:jc w:val="center"/>
              <w:rPr/>
            </w:pPr>
            <w:r>
              <w:rPr/>
              <w:drawing>
                <wp:inline distT="0" distB="0" distL="0" distR="0">
                  <wp:extent cx="3057525" cy="1724025"/>
                  <wp:effectExtent l="0" t="0" r="0" b="0"/>
                  <wp:docPr id="54" name="skin-dracula" descr="skin-dracula&#10;skin-dracul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 name="skin-dracula" descr="skin-dracula&#10;skin-dracula"/>
                          <pic:cNvPicPr>
                            <a:picLocks noChangeAspect="1" noChangeArrowheads="1"/>
                          </pic:cNvPicPr>
                        </pic:nvPicPr>
                        <pic:blipFill>
                          <a:blip r:embed="rId55"/>
                          <a:stretch>
                            <a:fillRect/>
                          </a:stretch>
                        </pic:blipFill>
                        <pic:spPr bwMode="auto">
                          <a:xfrm>
                            <a:off x="0" y="0"/>
                            <a:ext cx="3057525" cy="1724025"/>
                          </a:xfrm>
                          <a:prstGeom prst="rect">
                            <a:avLst/>
                          </a:prstGeom>
                        </pic:spPr>
                      </pic:pic>
                    </a:graphicData>
                  </a:graphic>
                </wp:inline>
              </w:drawing>
            </w:r>
          </w:p>
        </w:tc>
        <w:tc>
          <w:tcPr>
            <w:tcW w:w="4902" w:type="dxa"/>
            <w:tcBorders/>
          </w:tcPr>
          <w:p>
            <w:pPr>
              <w:pStyle w:val="Normal"/>
              <w:keepNext w:val="true"/>
              <w:spacing w:before="0" w:after="110"/>
              <w:jc w:val="center"/>
              <w:rPr/>
            </w:pPr>
            <w:r>
              <w:rPr/>
              <w:drawing>
                <wp:inline distT="0" distB="0" distL="0" distR="0">
                  <wp:extent cx="3057525" cy="1724025"/>
                  <wp:effectExtent l="0" t="0" r="0" b="0"/>
                  <wp:docPr id="55" name="skin-linux" descr="skin-linux&#10;skin-linux"/>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 name="skin-linux" descr="skin-linux&#10;skin-linux"/>
                          <pic:cNvPicPr>
                            <a:picLocks noChangeAspect="1" noChangeArrowheads="1"/>
                          </pic:cNvPicPr>
                        </pic:nvPicPr>
                        <pic:blipFill>
                          <a:blip r:embed="rId56"/>
                          <a:stretch>
                            <a:fillRect/>
                          </a:stretch>
                        </pic:blipFill>
                        <pic:spPr bwMode="auto">
                          <a:xfrm>
                            <a:off x="0" y="0"/>
                            <a:ext cx="3057525" cy="1724025"/>
                          </a:xfrm>
                          <a:prstGeom prst="rect">
                            <a:avLst/>
                          </a:prstGeom>
                        </pic:spPr>
                      </pic:pic>
                    </a:graphicData>
                  </a:graphic>
                </wp:inline>
              </w:drawing>
            </w:r>
          </w:p>
        </w:tc>
      </w:tr>
    </w:tbl>
    <w:p>
      <w:pPr>
        <w:pStyle w:val="Normal"/>
        <w:spacing w:lineRule="auto" w:line="259" w:before="60" w:after="220"/>
        <w:jc w:val="center"/>
        <w:rPr/>
      </w:pPr>
      <w:r>
        <w:rPr>
          <w:rFonts w:eastAsia="Oxanium" w:cs="Oxanium" w:ascii="Oxanium" w:hAnsi="Oxanium"/>
          <w:b/>
          <w:bCs/>
          <w:color w:val="1477E6"/>
          <w:spacing w:val="10"/>
          <w:sz w:val="15"/>
          <w:szCs w:val="15"/>
        </w:rPr>
        <w:t xml:space="preserve">FIG 18.3   </w:t>
      </w:r>
      <w:r>
        <w:rPr>
          <w:color w:val="5C6B86"/>
          <w:sz w:val="15"/>
          <w:szCs w:val="15"/>
        </w:rPr>
        <w:t>Dracula and Linux Terminal.</w:t>
      </w:r>
    </w:p>
    <w:p>
      <w:pPr>
        <w:pStyle w:val="Normal"/>
        <w:spacing w:lineRule="auto" w:line="288" w:before="0" w:after="110"/>
        <w:rPr/>
      </w:pPr>
      <w:r>
        <w:rPr/>
        <w:t xml:space="preserve">The whole interface zooms, not just the text — </w:t>
      </w:r>
      <w:r>
        <w:rPr>
          <w:rFonts w:eastAsia="JetBrains Mono" w:cs="JetBrains Mono" w:ascii="JetBrains Mono" w:hAnsi="JetBrains Mono"/>
          <w:color w:val="1477E6"/>
          <w:sz w:val="17"/>
          <w:szCs w:val="17"/>
        </w:rPr>
        <w:t>Ctrl</w:t>
      </w:r>
      <w:r>
        <w:rPr/>
        <w:t xml:space="preserve"> with </w:t>
      </w:r>
      <w:r>
        <w:rPr>
          <w:rFonts w:eastAsia="JetBrains Mono" w:cs="JetBrains Mono" w:ascii="JetBrains Mono" w:hAnsi="JetBrains Mono"/>
          <w:color w:val="1477E6"/>
          <w:sz w:val="17"/>
          <w:szCs w:val="17"/>
        </w:rPr>
        <w:t>+</w:t>
      </w:r>
      <w:r>
        <w:rPr/>
        <w:t xml:space="preserve">, </w:t>
      </w:r>
      <w:r>
        <w:rPr>
          <w:rFonts w:eastAsia="JetBrains Mono" w:cs="JetBrains Mono" w:ascii="JetBrains Mono" w:hAnsi="JetBrains Mono"/>
          <w:color w:val="1477E6"/>
          <w:sz w:val="17"/>
          <w:szCs w:val="17"/>
        </w:rPr>
        <w:t>−</w:t>
      </w:r>
      <w:r>
        <w:rPr/>
        <w:t xml:space="preserve"> or </w:t>
      </w:r>
      <w:r>
        <w:rPr>
          <w:rFonts w:eastAsia="JetBrains Mono" w:cs="JetBrains Mono" w:ascii="JetBrains Mono" w:hAnsi="JetBrains Mono"/>
          <w:color w:val="1477E6"/>
          <w:sz w:val="17"/>
          <w:szCs w:val="17"/>
        </w:rPr>
        <w:t>0</w:t>
      </w:r>
      <w:r>
        <w:rPr/>
        <w:t xml:space="preserve">, </w:t>
      </w:r>
      <w:r>
        <w:rPr>
          <w:rFonts w:eastAsia="JetBrains Mono" w:cs="JetBrains Mono" w:ascii="JetBrains Mono" w:hAnsi="JetBrains Mono"/>
          <w:color w:val="1477E6"/>
          <w:sz w:val="17"/>
          <w:szCs w:val="17"/>
        </w:rPr>
        <w:t>Ctrl</w:t>
      </w:r>
      <w:r>
        <w:rPr/>
        <w:t xml:space="preserve"> and the mouse wheel, or the − 100 % + control in the title bar. The layout reflows and nothing overlaps at any level. Eleven languages ship with the instrument — English, French, German, Spanish, Italian, Portuguese, Dutch, Polish, Russian, Japanese and Chinese — chosen from the flag menu.</w:t>
      </w:r>
    </w:p>
    <w:p>
      <w:pPr>
        <w:pStyle w:val="Heading2"/>
        <w:rPr/>
      </w:pPr>
      <w:r>
        <w:rPr>
          <w:color w:val="1477E6"/>
        </w:rPr>
        <w:t xml:space="preserve">19  </w:t>
      </w:r>
      <w:r>
        <w:rPr/>
        <w:t>Keyboard shortcuts</w:t>
      </w:r>
    </w:p>
    <w:p>
      <w:pPr>
        <w:pStyle w:val="Normal"/>
        <w:spacing w:lineRule="auto" w:line="288" w:before="0" w:after="110"/>
        <w:rPr/>
      </w:pPr>
      <w:r>
        <w:rPr/>
        <w:t>Function keys reach the title bar’s actions without leaving what you are doing; each is printed on its button.</w:t>
      </w:r>
    </w:p>
    <w:tbl>
      <w:tblPr>
        <w:tblW w:w="9805" w:type="dxa"/>
        <w:jc w:val="left"/>
        <w:tblInd w:w="0" w:type="dxa"/>
        <w:tblLayout w:type="fixed"/>
        <w:tblCellMar>
          <w:top w:w="50" w:type="dxa"/>
          <w:left w:w="100" w:type="dxa"/>
          <w:bottom w:w="50" w:type="dxa"/>
          <w:right w:w="100" w:type="dxa"/>
        </w:tblCellMar>
      </w:tblPr>
      <w:tblGrid>
        <w:gridCol w:w="3333"/>
        <w:gridCol w:w="6471"/>
      </w:tblGrid>
      <w:tr>
        <w:trPr>
          <w:tblHeader w:val="true"/>
        </w:trPr>
        <w:tc>
          <w:tcPr>
            <w:tcW w:w="3333" w:type="dxa"/>
            <w:tcBorders>
              <w:top w:val="single" w:sz="4" w:space="0" w:color="D5DDEA"/>
              <w:bottom w:val="single" w:sz="4" w:space="0" w:color="D5DDEA"/>
            </w:tcBorders>
            <w:shd w:color="auto" w:fill="0A1630" w:val="clear"/>
          </w:tcPr>
          <w:p>
            <w:pPr>
              <w:pStyle w:val="Normal"/>
              <w:spacing w:lineRule="auto" w:line="259" w:before="0" w:after="0"/>
              <w:rPr/>
            </w:pPr>
            <w:r>
              <w:rPr>
                <w:rFonts w:eastAsia="Oxanium" w:cs="Oxanium" w:ascii="Oxanium" w:hAnsi="Oxanium"/>
                <w:b/>
                <w:bCs/>
                <w:color w:val="FFFFFF"/>
                <w:spacing w:val="20"/>
                <w:sz w:val="15"/>
                <w:szCs w:val="15"/>
              </w:rPr>
              <w:t>KEYS</w:t>
            </w:r>
          </w:p>
        </w:tc>
        <w:tc>
          <w:tcPr>
            <w:tcW w:w="6471" w:type="dxa"/>
            <w:tcBorders>
              <w:top w:val="single" w:sz="4" w:space="0" w:color="D5DDEA"/>
              <w:bottom w:val="single" w:sz="4" w:space="0" w:color="D5DDEA"/>
            </w:tcBorders>
            <w:shd w:color="auto" w:fill="0A1630" w:val="clear"/>
          </w:tcPr>
          <w:p>
            <w:pPr>
              <w:pStyle w:val="Normal"/>
              <w:spacing w:lineRule="auto" w:line="259" w:before="0" w:after="0"/>
              <w:rPr/>
            </w:pPr>
            <w:r>
              <w:rPr>
                <w:rFonts w:eastAsia="Oxanium" w:cs="Oxanium" w:ascii="Oxanium" w:hAnsi="Oxanium"/>
                <w:b/>
                <w:bCs/>
                <w:color w:val="FFFFFF"/>
                <w:spacing w:val="20"/>
                <w:sz w:val="15"/>
                <w:szCs w:val="15"/>
              </w:rPr>
              <w:t>ACTION</w:t>
            </w:r>
          </w:p>
        </w:tc>
      </w:tr>
      <w:tr>
        <w:trPr>
          <w:cantSplit w:val="true"/>
        </w:trPr>
        <w:tc>
          <w:tcPr>
            <w:tcW w:w="3333" w:type="dxa"/>
            <w:tcBorders>
              <w:top w:val="single" w:sz="4" w:space="0" w:color="D5DDEA"/>
              <w:bottom w:val="single" w:sz="4" w:space="0" w:color="D5DDEA"/>
            </w:tcBorders>
          </w:tcPr>
          <w:p>
            <w:pPr>
              <w:pStyle w:val="Normal"/>
              <w:spacing w:lineRule="auto" w:line="259" w:before="0" w:after="0"/>
              <w:rPr/>
            </w:pPr>
            <w:r>
              <w:rPr>
                <w:b/>
                <w:bCs/>
                <w:color w:val="0B1A33"/>
                <w:sz w:val="17"/>
                <w:szCs w:val="17"/>
              </w:rPr>
              <w:t>F1</w:t>
            </w:r>
          </w:p>
        </w:tc>
        <w:tc>
          <w:tcPr>
            <w:tcW w:w="6471" w:type="dxa"/>
            <w:tcBorders>
              <w:top w:val="single" w:sz="4" w:space="0" w:color="D5DDEA"/>
              <w:bottom w:val="single" w:sz="4" w:space="0" w:color="D5DDEA"/>
            </w:tcBorders>
          </w:tcPr>
          <w:p>
            <w:pPr>
              <w:pStyle w:val="Normal"/>
              <w:spacing w:lineRule="auto" w:line="259" w:before="0" w:after="0"/>
              <w:rPr/>
            </w:pPr>
            <w:r>
              <w:rPr>
                <w:sz w:val="17"/>
                <w:szCs w:val="17"/>
              </w:rPr>
              <w:t>Save the current patch</w:t>
            </w:r>
          </w:p>
        </w:tc>
      </w:tr>
      <w:tr>
        <w:trPr>
          <w:cantSplit w:val="true"/>
        </w:trPr>
        <w:tc>
          <w:tcPr>
            <w:tcW w:w="3333" w:type="dxa"/>
            <w:tcBorders>
              <w:top w:val="single" w:sz="4" w:space="0" w:color="D5DDEA"/>
              <w:bottom w:val="single" w:sz="4" w:space="0" w:color="D5DDEA"/>
            </w:tcBorders>
          </w:tcPr>
          <w:p>
            <w:pPr>
              <w:pStyle w:val="Normal"/>
              <w:spacing w:lineRule="auto" w:line="259" w:before="0" w:after="0"/>
              <w:rPr/>
            </w:pPr>
            <w:r>
              <w:rPr>
                <w:b/>
                <w:bCs/>
                <w:color w:val="0B1A33"/>
                <w:sz w:val="17"/>
                <w:szCs w:val="17"/>
              </w:rPr>
              <w:t>F2</w:t>
            </w:r>
          </w:p>
        </w:tc>
        <w:tc>
          <w:tcPr>
            <w:tcW w:w="6471" w:type="dxa"/>
            <w:tcBorders>
              <w:top w:val="single" w:sz="4" w:space="0" w:color="D5DDEA"/>
              <w:bottom w:val="single" w:sz="4" w:space="0" w:color="D5DDEA"/>
            </w:tcBorders>
          </w:tcPr>
          <w:p>
            <w:pPr>
              <w:pStyle w:val="Normal"/>
              <w:spacing w:lineRule="auto" w:line="259" w:before="0" w:after="0"/>
              <w:rPr/>
            </w:pPr>
            <w:r>
              <w:rPr>
                <w:sz w:val="17"/>
                <w:szCs w:val="17"/>
              </w:rPr>
              <w:t>Patches</w:t>
            </w:r>
          </w:p>
        </w:tc>
      </w:tr>
      <w:tr>
        <w:trPr>
          <w:cantSplit w:val="true"/>
        </w:trPr>
        <w:tc>
          <w:tcPr>
            <w:tcW w:w="3333" w:type="dxa"/>
            <w:tcBorders>
              <w:top w:val="single" w:sz="4" w:space="0" w:color="D5DDEA"/>
              <w:bottom w:val="single" w:sz="4" w:space="0" w:color="D5DDEA"/>
            </w:tcBorders>
          </w:tcPr>
          <w:p>
            <w:pPr>
              <w:pStyle w:val="Normal"/>
              <w:spacing w:lineRule="auto" w:line="259" w:before="0" w:after="0"/>
              <w:rPr/>
            </w:pPr>
            <w:r>
              <w:rPr>
                <w:b/>
                <w:bCs/>
                <w:color w:val="0B1A33"/>
                <w:sz w:val="17"/>
                <w:szCs w:val="17"/>
              </w:rPr>
              <w:t>F3</w:t>
            </w:r>
          </w:p>
        </w:tc>
        <w:tc>
          <w:tcPr>
            <w:tcW w:w="6471" w:type="dxa"/>
            <w:tcBorders>
              <w:top w:val="single" w:sz="4" w:space="0" w:color="D5DDEA"/>
              <w:bottom w:val="single" w:sz="4" w:space="0" w:color="D5DDEA"/>
            </w:tcBorders>
          </w:tcPr>
          <w:p>
            <w:pPr>
              <w:pStyle w:val="Normal"/>
              <w:spacing w:lineRule="auto" w:line="259" w:before="0" w:after="0"/>
              <w:rPr/>
            </w:pPr>
            <w:r>
              <w:rPr>
                <w:sz w:val="17"/>
                <w:szCs w:val="17"/>
              </w:rPr>
              <w:t>Settings</w:t>
            </w:r>
          </w:p>
        </w:tc>
      </w:tr>
      <w:tr>
        <w:trPr>
          <w:cantSplit w:val="true"/>
        </w:trPr>
        <w:tc>
          <w:tcPr>
            <w:tcW w:w="3333" w:type="dxa"/>
            <w:tcBorders>
              <w:top w:val="single" w:sz="4" w:space="0" w:color="D5DDEA"/>
              <w:bottom w:val="single" w:sz="4" w:space="0" w:color="D5DDEA"/>
            </w:tcBorders>
          </w:tcPr>
          <w:p>
            <w:pPr>
              <w:pStyle w:val="Normal"/>
              <w:spacing w:lineRule="auto" w:line="259" w:before="0" w:after="0"/>
              <w:rPr/>
            </w:pPr>
            <w:r>
              <w:rPr>
                <w:b/>
                <w:bCs/>
                <w:color w:val="0B1A33"/>
                <w:sz w:val="17"/>
                <w:szCs w:val="17"/>
              </w:rPr>
              <w:t>F4</w:t>
            </w:r>
          </w:p>
        </w:tc>
        <w:tc>
          <w:tcPr>
            <w:tcW w:w="6471" w:type="dxa"/>
            <w:tcBorders>
              <w:top w:val="single" w:sz="4" w:space="0" w:color="D5DDEA"/>
              <w:bottom w:val="single" w:sz="4" w:space="0" w:color="D5DDEA"/>
            </w:tcBorders>
          </w:tcPr>
          <w:p>
            <w:pPr>
              <w:pStyle w:val="Normal"/>
              <w:spacing w:lineRule="auto" w:line="259" w:before="0" w:after="0"/>
              <w:rPr/>
            </w:pPr>
            <w:r>
              <w:rPr>
                <w:sz w:val="17"/>
                <w:szCs w:val="17"/>
              </w:rPr>
              <w:t>About</w:t>
            </w:r>
          </w:p>
        </w:tc>
      </w:tr>
      <w:tr>
        <w:trPr>
          <w:cantSplit w:val="true"/>
        </w:trPr>
        <w:tc>
          <w:tcPr>
            <w:tcW w:w="3333" w:type="dxa"/>
            <w:tcBorders>
              <w:top w:val="single" w:sz="4" w:space="0" w:color="D5DDEA"/>
              <w:bottom w:val="single" w:sz="4" w:space="0" w:color="D5DDEA"/>
            </w:tcBorders>
          </w:tcPr>
          <w:p>
            <w:pPr>
              <w:pStyle w:val="Normal"/>
              <w:spacing w:lineRule="auto" w:line="259" w:before="0" w:after="0"/>
              <w:rPr/>
            </w:pPr>
            <w:r>
              <w:rPr>
                <w:b/>
                <w:bCs/>
                <w:color w:val="0B1A33"/>
                <w:sz w:val="17"/>
                <w:szCs w:val="17"/>
              </w:rPr>
              <w:t>F5</w:t>
            </w:r>
          </w:p>
        </w:tc>
        <w:tc>
          <w:tcPr>
            <w:tcW w:w="6471" w:type="dxa"/>
            <w:tcBorders>
              <w:top w:val="single" w:sz="4" w:space="0" w:color="D5DDEA"/>
              <w:bottom w:val="single" w:sz="4" w:space="0" w:color="D5DDEA"/>
            </w:tcBorders>
          </w:tcPr>
          <w:p>
            <w:pPr>
              <w:pStyle w:val="Normal"/>
              <w:spacing w:lineRule="auto" w:line="259" w:before="0" w:after="0"/>
              <w:rPr/>
            </w:pPr>
            <w:r>
              <w:rPr>
                <w:sz w:val="17"/>
                <w:szCs w:val="17"/>
              </w:rPr>
              <w:t>Bright / Dark</w:t>
            </w:r>
          </w:p>
        </w:tc>
      </w:tr>
      <w:tr>
        <w:trPr>
          <w:cantSplit w:val="true"/>
        </w:trPr>
        <w:tc>
          <w:tcPr>
            <w:tcW w:w="3333" w:type="dxa"/>
            <w:tcBorders>
              <w:top w:val="single" w:sz="4" w:space="0" w:color="D5DDEA"/>
              <w:bottom w:val="single" w:sz="4" w:space="0" w:color="D5DDEA"/>
            </w:tcBorders>
          </w:tcPr>
          <w:p>
            <w:pPr>
              <w:pStyle w:val="Normal"/>
              <w:spacing w:lineRule="auto" w:line="259" w:before="0" w:after="0"/>
              <w:rPr/>
            </w:pPr>
            <w:r>
              <w:rPr>
                <w:b/>
                <w:bCs/>
                <w:color w:val="0B1A33"/>
                <w:sz w:val="17"/>
                <w:szCs w:val="17"/>
              </w:rPr>
              <w:t>F6</w:t>
            </w:r>
          </w:p>
        </w:tc>
        <w:tc>
          <w:tcPr>
            <w:tcW w:w="6471" w:type="dxa"/>
            <w:tcBorders>
              <w:top w:val="single" w:sz="4" w:space="0" w:color="D5DDEA"/>
              <w:bottom w:val="single" w:sz="4" w:space="0" w:color="D5DDEA"/>
            </w:tcBorders>
          </w:tcPr>
          <w:p>
            <w:pPr>
              <w:pStyle w:val="Normal"/>
              <w:spacing w:lineRule="auto" w:line="259" w:before="0" w:after="0"/>
              <w:rPr/>
            </w:pPr>
            <w:r>
              <w:rPr>
                <w:sz w:val="17"/>
                <w:szCs w:val="17"/>
              </w:rPr>
              <w:t>Register</w:t>
            </w:r>
          </w:p>
        </w:tc>
      </w:tr>
      <w:tr>
        <w:trPr>
          <w:cantSplit w:val="true"/>
        </w:trPr>
        <w:tc>
          <w:tcPr>
            <w:tcW w:w="3333" w:type="dxa"/>
            <w:tcBorders>
              <w:top w:val="single" w:sz="4" w:space="0" w:color="D5DDEA"/>
              <w:bottom w:val="single" w:sz="4" w:space="0" w:color="D5DDEA"/>
            </w:tcBorders>
          </w:tcPr>
          <w:p>
            <w:pPr>
              <w:pStyle w:val="Normal"/>
              <w:spacing w:lineRule="auto" w:line="259" w:before="0" w:after="0"/>
              <w:rPr/>
            </w:pPr>
            <w:r>
              <w:rPr>
                <w:b/>
                <w:bCs/>
                <w:color w:val="0B1A33"/>
                <w:sz w:val="17"/>
                <w:szCs w:val="17"/>
              </w:rPr>
              <w:t>F7</w:t>
            </w:r>
          </w:p>
        </w:tc>
        <w:tc>
          <w:tcPr>
            <w:tcW w:w="6471" w:type="dxa"/>
            <w:tcBorders>
              <w:top w:val="single" w:sz="4" w:space="0" w:color="D5DDEA"/>
              <w:bottom w:val="single" w:sz="4" w:space="0" w:color="D5DDEA"/>
            </w:tcBorders>
          </w:tcPr>
          <w:p>
            <w:pPr>
              <w:pStyle w:val="Normal"/>
              <w:spacing w:lineRule="auto" w:line="259" w:before="0" w:after="0"/>
              <w:rPr/>
            </w:pPr>
            <w:r>
              <w:rPr>
                <w:sz w:val="17"/>
                <w:szCs w:val="17"/>
              </w:rPr>
              <w:t>Show or hide the keyboard</w:t>
            </w:r>
          </w:p>
        </w:tc>
      </w:tr>
      <w:tr>
        <w:trPr>
          <w:cantSplit w:val="true"/>
        </w:trPr>
        <w:tc>
          <w:tcPr>
            <w:tcW w:w="3333" w:type="dxa"/>
            <w:tcBorders>
              <w:top w:val="single" w:sz="4" w:space="0" w:color="D5DDEA"/>
              <w:bottom w:val="single" w:sz="4" w:space="0" w:color="D5DDEA"/>
            </w:tcBorders>
          </w:tcPr>
          <w:p>
            <w:pPr>
              <w:pStyle w:val="Normal"/>
              <w:spacing w:lineRule="auto" w:line="259" w:before="0" w:after="0"/>
              <w:rPr/>
            </w:pPr>
            <w:r>
              <w:rPr>
                <w:b/>
                <w:bCs/>
                <w:color w:val="0B1A33"/>
                <w:sz w:val="17"/>
                <w:szCs w:val="17"/>
              </w:rPr>
              <w:t>F8</w:t>
            </w:r>
          </w:p>
        </w:tc>
        <w:tc>
          <w:tcPr>
            <w:tcW w:w="6471" w:type="dxa"/>
            <w:tcBorders>
              <w:top w:val="single" w:sz="4" w:space="0" w:color="D5DDEA"/>
              <w:bottom w:val="single" w:sz="4" w:space="0" w:color="D5DDEA"/>
            </w:tcBorders>
          </w:tcPr>
          <w:p>
            <w:pPr>
              <w:pStyle w:val="Normal"/>
              <w:spacing w:lineRule="auto" w:line="259" w:before="0" w:after="0"/>
              <w:rPr/>
            </w:pPr>
            <w:r>
              <w:rPr>
                <w:sz w:val="17"/>
                <w:szCs w:val="17"/>
              </w:rPr>
              <w:t>Mutate</w:t>
            </w:r>
          </w:p>
        </w:tc>
      </w:tr>
      <w:tr>
        <w:trPr>
          <w:cantSplit w:val="true"/>
        </w:trPr>
        <w:tc>
          <w:tcPr>
            <w:tcW w:w="3333" w:type="dxa"/>
            <w:tcBorders>
              <w:top w:val="single" w:sz="4" w:space="0" w:color="D5DDEA"/>
              <w:bottom w:val="single" w:sz="4" w:space="0" w:color="D5DDEA"/>
            </w:tcBorders>
          </w:tcPr>
          <w:p>
            <w:pPr>
              <w:pStyle w:val="Normal"/>
              <w:spacing w:lineRule="auto" w:line="259" w:before="0" w:after="0"/>
              <w:rPr/>
            </w:pPr>
            <w:r>
              <w:rPr>
                <w:b/>
                <w:bCs/>
                <w:color w:val="0B1A33"/>
                <w:sz w:val="17"/>
                <w:szCs w:val="17"/>
              </w:rPr>
              <w:t>F10</w:t>
            </w:r>
          </w:p>
        </w:tc>
        <w:tc>
          <w:tcPr>
            <w:tcW w:w="6471" w:type="dxa"/>
            <w:tcBorders>
              <w:top w:val="single" w:sz="4" w:space="0" w:color="D5DDEA"/>
              <w:bottom w:val="single" w:sz="4" w:space="0" w:color="D5DDEA"/>
            </w:tcBorders>
          </w:tcPr>
          <w:p>
            <w:pPr>
              <w:pStyle w:val="Normal"/>
              <w:spacing w:lineRule="auto" w:line="259" w:before="0" w:after="0"/>
              <w:rPr/>
            </w:pPr>
            <w:r>
              <w:rPr>
                <w:sz w:val="17"/>
                <w:szCs w:val="17"/>
              </w:rPr>
              <w:t>Skins</w:t>
            </w:r>
          </w:p>
        </w:tc>
      </w:tr>
      <w:tr>
        <w:trPr>
          <w:cantSplit w:val="true"/>
        </w:trPr>
        <w:tc>
          <w:tcPr>
            <w:tcW w:w="3333" w:type="dxa"/>
            <w:tcBorders>
              <w:top w:val="single" w:sz="4" w:space="0" w:color="D5DDEA"/>
              <w:bottom w:val="single" w:sz="4" w:space="0" w:color="D5DDEA"/>
            </w:tcBorders>
          </w:tcPr>
          <w:p>
            <w:pPr>
              <w:pStyle w:val="Normal"/>
              <w:spacing w:lineRule="auto" w:line="259" w:before="0" w:after="0"/>
              <w:rPr/>
            </w:pPr>
            <w:r>
              <w:rPr>
                <w:b/>
                <w:bCs/>
                <w:color w:val="0B1A33"/>
                <w:sz w:val="17"/>
                <w:szCs w:val="17"/>
              </w:rPr>
              <w:t>Ctrl + Z · Ctrl + Shift + Z</w:t>
            </w:r>
          </w:p>
        </w:tc>
        <w:tc>
          <w:tcPr>
            <w:tcW w:w="6471" w:type="dxa"/>
            <w:tcBorders>
              <w:top w:val="single" w:sz="4" w:space="0" w:color="D5DDEA"/>
              <w:bottom w:val="single" w:sz="4" w:space="0" w:color="D5DDEA"/>
            </w:tcBorders>
          </w:tcPr>
          <w:p>
            <w:pPr>
              <w:pStyle w:val="Normal"/>
              <w:spacing w:lineRule="auto" w:line="259" w:before="0" w:after="0"/>
              <w:rPr/>
            </w:pPr>
            <w:r>
              <w:rPr>
                <w:sz w:val="17"/>
                <w:szCs w:val="17"/>
              </w:rPr>
              <w:t>Undo · Redo</w:t>
            </w:r>
          </w:p>
        </w:tc>
      </w:tr>
      <w:tr>
        <w:trPr>
          <w:cantSplit w:val="true"/>
        </w:trPr>
        <w:tc>
          <w:tcPr>
            <w:tcW w:w="3333" w:type="dxa"/>
            <w:tcBorders>
              <w:top w:val="single" w:sz="4" w:space="0" w:color="D5DDEA"/>
              <w:bottom w:val="single" w:sz="4" w:space="0" w:color="D5DDEA"/>
            </w:tcBorders>
          </w:tcPr>
          <w:p>
            <w:pPr>
              <w:pStyle w:val="Normal"/>
              <w:spacing w:lineRule="auto" w:line="259" w:before="0" w:after="0"/>
              <w:rPr/>
            </w:pPr>
            <w:r>
              <w:rPr>
                <w:b/>
                <w:bCs/>
                <w:color w:val="0B1A33"/>
                <w:sz w:val="17"/>
                <w:szCs w:val="17"/>
              </w:rPr>
              <w:t>Ctrl + + / − / 0</w:t>
            </w:r>
          </w:p>
        </w:tc>
        <w:tc>
          <w:tcPr>
            <w:tcW w:w="6471" w:type="dxa"/>
            <w:tcBorders>
              <w:top w:val="single" w:sz="4" w:space="0" w:color="D5DDEA"/>
              <w:bottom w:val="single" w:sz="4" w:space="0" w:color="D5DDEA"/>
            </w:tcBorders>
          </w:tcPr>
          <w:p>
            <w:pPr>
              <w:pStyle w:val="Normal"/>
              <w:spacing w:lineRule="auto" w:line="259" w:before="0" w:after="0"/>
              <w:rPr/>
            </w:pPr>
            <w:r>
              <w:rPr>
                <w:sz w:val="17"/>
                <w:szCs w:val="17"/>
              </w:rPr>
              <w:t>Zoom in, out, reset</w:t>
            </w:r>
          </w:p>
        </w:tc>
      </w:tr>
      <w:tr>
        <w:trPr>
          <w:cantSplit w:val="true"/>
        </w:trPr>
        <w:tc>
          <w:tcPr>
            <w:tcW w:w="3333" w:type="dxa"/>
            <w:tcBorders>
              <w:top w:val="single" w:sz="4" w:space="0" w:color="D5DDEA"/>
              <w:bottom w:val="single" w:sz="4" w:space="0" w:color="D5DDEA"/>
            </w:tcBorders>
          </w:tcPr>
          <w:p>
            <w:pPr>
              <w:pStyle w:val="Normal"/>
              <w:spacing w:lineRule="auto" w:line="259" w:before="0" w:after="0"/>
              <w:rPr/>
            </w:pPr>
            <w:r>
              <w:rPr>
                <w:b/>
                <w:bCs/>
                <w:color w:val="0B1A33"/>
                <w:sz w:val="17"/>
                <w:szCs w:val="17"/>
              </w:rPr>
              <w:t>Tab</w:t>
            </w:r>
          </w:p>
        </w:tc>
        <w:tc>
          <w:tcPr>
            <w:tcW w:w="6471" w:type="dxa"/>
            <w:tcBorders>
              <w:top w:val="single" w:sz="4" w:space="0" w:color="D5DDEA"/>
              <w:bottom w:val="single" w:sz="4" w:space="0" w:color="D5DDEA"/>
            </w:tcBorders>
          </w:tcPr>
          <w:p>
            <w:pPr>
              <w:pStyle w:val="Normal"/>
              <w:spacing w:lineRule="auto" w:line="259" w:before="0" w:after="0"/>
              <w:rPr/>
            </w:pPr>
            <w:r>
              <w:rPr>
                <w:sz w:val="17"/>
                <w:szCs w:val="17"/>
              </w:rPr>
              <w:t>Swap the divider’s two extremes</w:t>
            </w:r>
          </w:p>
        </w:tc>
      </w:tr>
      <w:tr>
        <w:trPr>
          <w:cantSplit w:val="true"/>
        </w:trPr>
        <w:tc>
          <w:tcPr>
            <w:tcW w:w="3333" w:type="dxa"/>
            <w:tcBorders>
              <w:top w:val="single" w:sz="4" w:space="0" w:color="D5DDEA"/>
              <w:bottom w:val="single" w:sz="4" w:space="0" w:color="D5DDEA"/>
            </w:tcBorders>
          </w:tcPr>
          <w:p>
            <w:pPr>
              <w:pStyle w:val="Normal"/>
              <w:spacing w:lineRule="auto" w:line="259" w:before="0" w:after="0"/>
              <w:rPr/>
            </w:pPr>
            <w:r>
              <w:rPr>
                <w:b/>
                <w:bCs/>
                <w:color w:val="0B1A33"/>
                <w:sz w:val="17"/>
                <w:szCs w:val="17"/>
              </w:rPr>
              <w:t>Escape</w:t>
            </w:r>
          </w:p>
        </w:tc>
        <w:tc>
          <w:tcPr>
            <w:tcW w:w="6471" w:type="dxa"/>
            <w:tcBorders>
              <w:top w:val="single" w:sz="4" w:space="0" w:color="D5DDEA"/>
              <w:bottom w:val="single" w:sz="4" w:space="0" w:color="D5DDEA"/>
            </w:tcBorders>
          </w:tcPr>
          <w:p>
            <w:pPr>
              <w:pStyle w:val="Normal"/>
              <w:spacing w:lineRule="auto" w:line="259" w:before="0" w:after="0"/>
              <w:rPr/>
            </w:pPr>
            <w:r>
              <w:rPr>
                <w:sz w:val="17"/>
                <w:szCs w:val="17"/>
              </w:rPr>
              <w:t>Cancel the top-most dialog</w:t>
            </w:r>
          </w:p>
        </w:tc>
      </w:tr>
      <w:tr>
        <w:trPr>
          <w:cantSplit w:val="true"/>
        </w:trPr>
        <w:tc>
          <w:tcPr>
            <w:tcW w:w="3333" w:type="dxa"/>
            <w:tcBorders>
              <w:top w:val="single" w:sz="4" w:space="0" w:color="D5DDEA"/>
              <w:bottom w:val="single" w:sz="4" w:space="0" w:color="D5DDEA"/>
            </w:tcBorders>
          </w:tcPr>
          <w:p>
            <w:pPr>
              <w:pStyle w:val="Normal"/>
              <w:spacing w:lineRule="auto" w:line="259" w:before="0" w:after="0"/>
              <w:rPr/>
            </w:pPr>
            <w:r>
              <w:rPr>
                <w:b/>
                <w:bCs/>
                <w:color w:val="0B1A33"/>
                <w:sz w:val="17"/>
                <w:szCs w:val="17"/>
              </w:rPr>
              <w:t>A W S E D F T G Y H U J K</w:t>
            </w:r>
          </w:p>
        </w:tc>
        <w:tc>
          <w:tcPr>
            <w:tcW w:w="6471" w:type="dxa"/>
            <w:tcBorders>
              <w:top w:val="single" w:sz="4" w:space="0" w:color="D5DDEA"/>
              <w:bottom w:val="single" w:sz="4" w:space="0" w:color="D5DDEA"/>
            </w:tcBorders>
          </w:tcPr>
          <w:p>
            <w:pPr>
              <w:pStyle w:val="Normal"/>
              <w:spacing w:lineRule="auto" w:line="259" w:before="0" w:after="0"/>
              <w:rPr/>
            </w:pPr>
            <w:r>
              <w:rPr>
                <w:sz w:val="17"/>
                <w:szCs w:val="17"/>
              </w:rPr>
              <w:t>Play an octave from the computer keyboard</w:t>
            </w:r>
          </w:p>
        </w:tc>
      </w:tr>
      <w:tr>
        <w:trPr>
          <w:cantSplit w:val="true"/>
        </w:trPr>
        <w:tc>
          <w:tcPr>
            <w:tcW w:w="3333" w:type="dxa"/>
            <w:tcBorders>
              <w:top w:val="single" w:sz="4" w:space="0" w:color="D5DDEA"/>
              <w:bottom w:val="single" w:sz="4" w:space="0" w:color="D5DDEA"/>
            </w:tcBorders>
          </w:tcPr>
          <w:p>
            <w:pPr>
              <w:pStyle w:val="Normal"/>
              <w:spacing w:lineRule="auto" w:line="259" w:before="0" w:after="0"/>
              <w:rPr/>
            </w:pPr>
            <w:r>
              <w:rPr>
                <w:b/>
                <w:bCs/>
                <w:color w:val="0B1A33"/>
                <w:sz w:val="17"/>
                <w:szCs w:val="17"/>
              </w:rPr>
              <w:t>Z · X</w:t>
            </w:r>
          </w:p>
        </w:tc>
        <w:tc>
          <w:tcPr>
            <w:tcW w:w="6471" w:type="dxa"/>
            <w:tcBorders>
              <w:top w:val="single" w:sz="4" w:space="0" w:color="D5DDEA"/>
              <w:bottom w:val="single" w:sz="4" w:space="0" w:color="D5DDEA"/>
            </w:tcBorders>
          </w:tcPr>
          <w:p>
            <w:pPr>
              <w:pStyle w:val="Normal"/>
              <w:spacing w:lineRule="auto" w:line="259" w:before="0" w:after="0"/>
              <w:rPr/>
            </w:pPr>
            <w:r>
              <w:rPr>
                <w:sz w:val="17"/>
                <w:szCs w:val="17"/>
              </w:rPr>
              <w:t>Octave down · up</w:t>
            </w:r>
          </w:p>
        </w:tc>
      </w:tr>
    </w:tbl>
    <w:p>
      <w:pPr>
        <w:pStyle w:val="Normal"/>
        <w:spacing w:before="0" w:after="120"/>
        <w:rPr/>
      </w:pPr>
      <w:r>
        <w:rPr/>
      </w:r>
    </w:p>
    <w:p>
      <w:pPr>
        <w:pStyle w:val="Normal"/>
        <w:spacing w:lineRule="auto" w:line="288" w:before="0" w:after="110"/>
        <w:rPr/>
      </w:pPr>
      <w:r>
        <w:rPr/>
        <w:t>Shortcuts never fire while you are typing in a field and never open a dialog over another dialog.</w:t>
      </w:r>
    </w:p>
    <w:p>
      <w:pPr>
        <w:pStyle w:val="Heading2"/>
        <w:rPr/>
      </w:pPr>
      <w:r>
        <w:rPr>
          <w:color w:val="1477E6"/>
        </w:rPr>
        <w:t xml:space="preserve">20  </w:t>
      </w:r>
      <w:r>
        <w:rPr/>
        <w:t>Settings, licence and updates</w:t>
      </w:r>
    </w:p>
    <w:p>
      <w:pPr>
        <w:pStyle w:val="Normal"/>
        <w:spacing w:lineRule="auto" w:line="288" w:before="0" w:after="110"/>
        <w:rPr/>
      </w:pPr>
      <w:r>
        <w:rPr>
          <w:b/>
          <w:bCs/>
          <w:color w:val="0B1A33"/>
        </w:rPr>
        <w:t>Settings</w:t>
      </w:r>
      <w:r>
        <w:rPr/>
        <w:t xml:space="preserve"> (</w:t>
      </w:r>
      <w:r>
        <w:rPr>
          <w:rFonts w:eastAsia="JetBrains Mono" w:cs="JetBrains Mono" w:ascii="JetBrains Mono" w:hAnsi="JetBrains Mono"/>
          <w:color w:val="1477E6"/>
          <w:sz w:val="17"/>
          <w:szCs w:val="17"/>
        </w:rPr>
        <w:t>F3</w:t>
      </w:r>
      <w:r>
        <w:rPr/>
        <w:t xml:space="preserve">) holds what is worth setting once: the </w:t>
      </w:r>
      <w:r>
        <w:rPr>
          <w:b/>
          <w:bCs/>
          <w:color w:val="0B1A33"/>
        </w:rPr>
        <w:t>audio output</w:t>
      </w:r>
      <w:r>
        <w:rPr/>
        <w:t xml:space="preserve">, the </w:t>
      </w:r>
      <w:r>
        <w:rPr>
          <w:b/>
          <w:bCs/>
          <w:color w:val="0B1A33"/>
        </w:rPr>
        <w:t>MIDI input</w:t>
      </w:r>
      <w:r>
        <w:rPr/>
        <w:t xml:space="preserve">, the </w:t>
      </w:r>
      <w:r>
        <w:rPr>
          <w:b/>
          <w:bCs/>
          <w:color w:val="0B1A33"/>
        </w:rPr>
        <w:t>tooltips</w:t>
      </w:r>
      <w:r>
        <w:rPr/>
        <w:t xml:space="preserve"> switch and the </w:t>
      </w:r>
      <w:r>
        <w:rPr>
          <w:b/>
          <w:bCs/>
          <w:color w:val="0B1A33"/>
        </w:rPr>
        <w:t>soundbank password</w:t>
      </w:r>
      <w:r>
        <w:rPr/>
        <w:t xml:space="preserve"> — used when an export is made without typing one, kept in memory for the session and never written to disk. Switching the audio device rebuilds the engine at the new rate and re-sends the patch; if the device disappears, the output reopens by itself.</w:t>
      </w:r>
    </w:p>
    <w:p>
      <w:pPr>
        <w:pStyle w:val="Normal"/>
        <w:keepNext w:val="true"/>
        <w:spacing w:before="120" w:after="0"/>
        <w:jc w:val="center"/>
        <w:rPr/>
      </w:pPr>
      <w:r>
        <w:rPr/>
        <w:drawing>
          <wp:inline distT="0" distB="0" distL="0" distR="0">
            <wp:extent cx="6229350" cy="3209925"/>
            <wp:effectExtent l="0" t="0" r="0" b="0"/>
            <wp:docPr id="56" name="dlg-settings" descr="dlg-settings&#10;dlg-setting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 name="dlg-settings" descr="dlg-settings&#10;dlg-settings"/>
                    <pic:cNvPicPr>
                      <a:picLocks noChangeAspect="1" noChangeArrowheads="1"/>
                    </pic:cNvPicPr>
                  </pic:nvPicPr>
                  <pic:blipFill>
                    <a:blip r:embed="rId57"/>
                    <a:stretch>
                      <a:fillRect/>
                    </a:stretch>
                  </pic:blipFill>
                  <pic:spPr bwMode="auto">
                    <a:xfrm>
                      <a:off x="0" y="0"/>
                      <a:ext cx="6229350" cy="3209925"/>
                    </a:xfrm>
                    <a:prstGeom prst="rect">
                      <a:avLst/>
                    </a:prstGeom>
                  </pic:spPr>
                </pic:pic>
              </a:graphicData>
            </a:graphic>
          </wp:inline>
        </w:drawing>
      </w:r>
    </w:p>
    <w:p>
      <w:pPr>
        <w:pStyle w:val="Normal"/>
        <w:spacing w:lineRule="auto" w:line="259" w:before="60" w:after="220"/>
        <w:jc w:val="center"/>
        <w:rPr/>
      </w:pPr>
      <w:r>
        <w:rPr>
          <w:rFonts w:eastAsia="Oxanium" w:cs="Oxanium" w:ascii="Oxanium" w:hAnsi="Oxanium"/>
          <w:b/>
          <w:bCs/>
          <w:color w:val="1477E6"/>
          <w:spacing w:val="10"/>
          <w:sz w:val="15"/>
          <w:szCs w:val="15"/>
        </w:rPr>
        <w:t xml:space="preserve">FIG 20.1   </w:t>
      </w:r>
      <w:r>
        <w:rPr>
          <w:color w:val="5C6B86"/>
          <w:sz w:val="15"/>
          <w:szCs w:val="15"/>
        </w:rPr>
        <w:t>Settings: audio output, MIDI input, tooltips and the soundbank password.</w:t>
      </w:r>
    </w:p>
    <w:p>
      <w:pPr>
        <w:pStyle w:val="Normal"/>
        <w:spacing w:lineRule="auto" w:line="288" w:before="0" w:after="110"/>
        <w:rPr/>
      </w:pPr>
      <w:r>
        <w:rPr/>
        <w:t xml:space="preserve">The status line at the bottom reports the device, its rate, the output level and the MIDI connection. If the meters move but you hear nothing, the level tells you the instrument is producing sound and the problem is downstream — the device, the cable or the system mixer. </w:t>
      </w:r>
      <w:r>
        <w:rPr>
          <w:b/>
          <w:bCs/>
          <w:color w:val="0B1A33"/>
        </w:rPr>
        <w:t>Render demo WAV</w:t>
      </w:r>
      <w:r>
        <w:rPr/>
        <w:t xml:space="preserve"> writes a short demo of the current patch to a file, and </w:t>
      </w:r>
      <w:r>
        <w:rPr>
          <w:b/>
          <w:bCs/>
          <w:color w:val="0B1A33"/>
        </w:rPr>
        <w:t>All notes off</w:t>
      </w:r>
      <w:r>
        <w:rPr/>
        <w:t xml:space="preserve"> silences everything at once.</w:t>
      </w:r>
    </w:p>
    <w:p>
      <w:pPr>
        <w:pStyle w:val="Normal"/>
        <w:spacing w:lineRule="auto" w:line="288" w:before="0" w:after="110"/>
        <w:rPr/>
      </w:pPr>
      <w:r>
        <w:rPr>
          <w:b/>
          <w:bCs/>
          <w:color w:val="0B1A33"/>
        </w:rPr>
        <w:t>About</w:t>
      </w:r>
      <w:r>
        <w:rPr/>
        <w:t xml:space="preserve"> (</w:t>
      </w:r>
      <w:r>
        <w:rPr>
          <w:rFonts w:eastAsia="JetBrains Mono" w:cs="JetBrains Mono" w:ascii="JetBrains Mono" w:hAnsi="JetBrains Mono"/>
          <w:color w:val="1477E6"/>
          <w:sz w:val="17"/>
          <w:szCs w:val="17"/>
        </w:rPr>
        <w:t>F4</w:t>
      </w:r>
      <w:r>
        <w:rPr/>
        <w:t>) shows the version, the licence and the registration state. Nikkosynth checks for a newer release once at launch and tells you if there is one; nothing downloads or installs itself. Registration is covered in Part III.</w:t>
      </w:r>
    </w:p>
    <w:p>
      <w:pPr>
        <w:pStyle w:val="Normal"/>
        <w:keepNext w:val="true"/>
        <w:spacing w:before="120" w:after="0"/>
        <w:jc w:val="center"/>
        <w:rPr/>
      </w:pPr>
      <w:r>
        <w:rPr/>
        <w:drawing>
          <wp:inline distT="0" distB="0" distL="0" distR="0">
            <wp:extent cx="6229350" cy="2847975"/>
            <wp:effectExtent l="0" t="0" r="0" b="0"/>
            <wp:docPr id="57" name="dlg-about" descr="dlg-about&#10;dlg-abou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 name="dlg-about" descr="dlg-about&#10;dlg-about"/>
                    <pic:cNvPicPr>
                      <a:picLocks noChangeAspect="1" noChangeArrowheads="1"/>
                    </pic:cNvPicPr>
                  </pic:nvPicPr>
                  <pic:blipFill>
                    <a:blip r:embed="rId58"/>
                    <a:stretch>
                      <a:fillRect/>
                    </a:stretch>
                  </pic:blipFill>
                  <pic:spPr bwMode="auto">
                    <a:xfrm>
                      <a:off x="0" y="0"/>
                      <a:ext cx="6229350" cy="2847975"/>
                    </a:xfrm>
                    <a:prstGeom prst="rect">
                      <a:avLst/>
                    </a:prstGeom>
                  </pic:spPr>
                </pic:pic>
              </a:graphicData>
            </a:graphic>
          </wp:inline>
        </w:drawing>
      </w:r>
    </w:p>
    <w:p>
      <w:pPr>
        <w:pStyle w:val="Normal"/>
        <w:spacing w:lineRule="auto" w:line="259" w:before="60" w:after="220"/>
        <w:jc w:val="center"/>
        <w:rPr/>
      </w:pPr>
      <w:r>
        <w:rPr>
          <w:rFonts w:eastAsia="Oxanium" w:cs="Oxanium" w:ascii="Oxanium" w:hAnsi="Oxanium"/>
          <w:b/>
          <w:bCs/>
          <w:color w:val="1477E6"/>
          <w:spacing w:val="10"/>
          <w:sz w:val="15"/>
          <w:szCs w:val="15"/>
        </w:rPr>
        <w:t xml:space="preserve">FIG 20.2   </w:t>
      </w:r>
      <w:r>
        <w:rPr>
          <w:color w:val="5C6B86"/>
          <w:sz w:val="15"/>
          <w:szCs w:val="15"/>
        </w:rPr>
        <w:t>About: the version, the copyright, and the licence the copy is registered to.</w:t>
      </w:r>
    </w:p>
    <w:p>
      <w:pPr>
        <w:pStyle w:val="Heading2"/>
        <w:rPr/>
      </w:pPr>
      <w:r>
        <w:rPr>
          <w:color w:val="1477E6"/>
        </w:rPr>
        <w:t xml:space="preserve">21  </w:t>
      </w:r>
      <w:r>
        <w:rPr/>
        <w:t>Recipes</w:t>
      </w:r>
    </w:p>
    <w:p>
      <w:pPr>
        <w:pStyle w:val="Normal"/>
        <w:spacing w:lineRule="auto" w:line="288" w:before="0" w:after="110"/>
        <w:rPr/>
      </w:pPr>
      <w:r>
        <w:rPr/>
        <w:t>A handful of patches built in a few moves each, to show what the instrument is for. None needs the matrix to start — the pre-wired routes do enough to hear the idea.</w:t>
      </w:r>
    </w:p>
    <w:p>
      <w:pPr>
        <w:pStyle w:val="Heading3"/>
        <w:rPr/>
      </w:pPr>
      <w:r>
        <w:rPr/>
        <w:t>A pad that sits under a voice</w:t>
      </w:r>
    </w:p>
    <w:p>
      <w:pPr>
        <w:pStyle w:val="ListParagraph"/>
        <w:numPr>
          <w:ilvl w:val="0"/>
          <w:numId w:val="11"/>
        </w:numPr>
        <w:spacing w:lineRule="auto" w:line="278" w:before="0" w:after="70"/>
        <w:rPr/>
      </w:pPr>
      <w:r>
        <w:rPr/>
        <w:t xml:space="preserve">On OSC 4, choose a saw. On its page set </w:t>
      </w:r>
      <w:r>
        <w:rPr>
          <w:b/>
          <w:bCs/>
          <w:color w:val="0B1A33"/>
        </w:rPr>
        <w:t>Detune</w:t>
      </w:r>
      <w:r>
        <w:rPr/>
        <w:t xml:space="preserve"> to about a third and </w:t>
      </w:r>
      <w:r>
        <w:rPr>
          <w:b/>
          <w:bCs/>
          <w:color w:val="0B1A33"/>
        </w:rPr>
        <w:t>Mix</w:t>
      </w:r>
      <w:r>
        <w:rPr/>
        <w:t xml:space="preserve"> to two-thirds: wide, but still one note.</w:t>
      </w:r>
    </w:p>
    <w:p>
      <w:pPr>
        <w:pStyle w:val="ListParagraph"/>
        <w:numPr>
          <w:ilvl w:val="0"/>
          <w:numId w:val="3"/>
        </w:numPr>
        <w:spacing w:lineRule="auto" w:line="278" w:before="0" w:after="70"/>
        <w:rPr/>
      </w:pPr>
      <w:r>
        <w:rPr/>
        <w:t xml:space="preserve">Open </w:t>
      </w:r>
      <w:r>
        <w:rPr>
          <w:b/>
          <w:bCs/>
          <w:color w:val="0B1A33"/>
        </w:rPr>
        <w:t>ENV 1</w:t>
      </w:r>
      <w:r>
        <w:rPr/>
        <w:t xml:space="preserve"> and drag the attack to about half a second and the release to two. Give the attack a positive curve — the note should arrive, not fade in.</w:t>
      </w:r>
    </w:p>
    <w:p>
      <w:pPr>
        <w:pStyle w:val="ListParagraph"/>
        <w:numPr>
          <w:ilvl w:val="0"/>
          <w:numId w:val="3"/>
        </w:numPr>
        <w:spacing w:lineRule="auto" w:line="278" w:before="0" w:after="70"/>
        <w:rPr/>
      </w:pPr>
      <w:r>
        <w:rPr/>
        <w:t xml:space="preserve">Close the </w:t>
      </w:r>
      <w:r>
        <w:rPr>
          <w:b/>
          <w:bCs/>
          <w:color w:val="0B1A33"/>
        </w:rPr>
        <w:t>Analog</w:t>
      </w:r>
      <w:r>
        <w:rPr/>
        <w:t xml:space="preserve"> filter to about 70 and turn its </w:t>
      </w:r>
      <w:r>
        <w:rPr>
          <w:b/>
          <w:bCs/>
          <w:color w:val="0B1A33"/>
        </w:rPr>
        <w:t>ENV 2</w:t>
      </w:r>
      <w:r>
        <w:rPr/>
        <w:t xml:space="preserve"> knob up a little, so ENV 2 opens it on each note.</w:t>
      </w:r>
    </w:p>
    <w:p>
      <w:pPr>
        <w:pStyle w:val="ListParagraph"/>
        <w:numPr>
          <w:ilvl w:val="0"/>
          <w:numId w:val="3"/>
        </w:numPr>
        <w:spacing w:lineRule="auto" w:line="278" w:before="0" w:after="70"/>
        <w:rPr/>
      </w:pPr>
      <w:r>
        <w:rPr/>
        <w:t xml:space="preserve">Turn on the </w:t>
      </w:r>
      <w:r>
        <w:rPr>
          <w:b/>
          <w:bCs/>
          <w:color w:val="0B1A33"/>
        </w:rPr>
        <w:t>Hall</w:t>
      </w:r>
      <w:r>
        <w:rPr/>
        <w:t xml:space="preserve"> reverb with a long time and a 30 % mix.</w:t>
      </w:r>
    </w:p>
    <w:p>
      <w:pPr>
        <w:pStyle w:val="Heading3"/>
        <w:rPr/>
      </w:pPr>
      <w:r>
        <w:rPr/>
        <w:t>A bass with a real attack</w:t>
      </w:r>
    </w:p>
    <w:p>
      <w:pPr>
        <w:pStyle w:val="ListParagraph"/>
        <w:numPr>
          <w:ilvl w:val="0"/>
          <w:numId w:val="12"/>
        </w:numPr>
        <w:spacing w:lineRule="auto" w:line="278" w:before="0" w:after="70"/>
        <w:rPr/>
      </w:pPr>
      <w:r>
        <w:rPr/>
        <w:t>OSC 1 to saw, one octave down. OSC 2 to sine, two octaves down, lower — that is the sub.</w:t>
      </w:r>
    </w:p>
    <w:p>
      <w:pPr>
        <w:pStyle w:val="ListParagraph"/>
        <w:numPr>
          <w:ilvl w:val="0"/>
          <w:numId w:val="4"/>
        </w:numPr>
        <w:spacing w:lineRule="auto" w:line="278" w:before="0" w:after="70"/>
        <w:rPr/>
      </w:pPr>
      <w:r>
        <w:rPr/>
        <w:t xml:space="preserve">Digital filter to </w:t>
      </w:r>
      <w:r>
        <w:rPr>
          <w:b/>
          <w:bCs/>
          <w:color w:val="0B1A33"/>
        </w:rPr>
        <w:t>LP Ldr24</w:t>
      </w:r>
      <w:r>
        <w:rPr/>
        <w:t>, cutoff around 60, resonance about 30.</w:t>
      </w:r>
    </w:p>
    <w:p>
      <w:pPr>
        <w:pStyle w:val="ListParagraph"/>
        <w:numPr>
          <w:ilvl w:val="0"/>
          <w:numId w:val="4"/>
        </w:numPr>
        <w:spacing w:lineRule="auto" w:line="278" w:before="0" w:after="70"/>
        <w:rPr/>
      </w:pPr>
      <w:r>
        <w:rPr/>
        <w:t>ENV 2: instant attack, 200 ms decay, zero sustain. The filter drops as the note starts — that is the pluck.</w:t>
      </w:r>
    </w:p>
    <w:p>
      <w:pPr>
        <w:pStyle w:val="ListParagraph"/>
        <w:numPr>
          <w:ilvl w:val="0"/>
          <w:numId w:val="4"/>
        </w:numPr>
        <w:spacing w:lineRule="auto" w:line="278" w:before="0" w:after="70"/>
        <w:rPr/>
      </w:pPr>
      <w:r>
        <w:rPr/>
        <w:t xml:space="preserve">In the Final Mixer, </w:t>
      </w:r>
      <w:r>
        <w:rPr>
          <w:b/>
          <w:bCs/>
          <w:color w:val="0B1A33"/>
        </w:rPr>
        <w:t>Mono</w:t>
      </w:r>
      <w:r>
        <w:rPr/>
        <w:t xml:space="preserve"> on and a short </w:t>
      </w:r>
      <w:r>
        <w:rPr>
          <w:b/>
          <w:bCs/>
          <w:color w:val="0B1A33"/>
        </w:rPr>
        <w:t>Glide</w:t>
      </w:r>
      <w:r>
        <w:rPr/>
        <w:t xml:space="preserve"> for legato lines.</w:t>
      </w:r>
    </w:p>
    <w:p>
      <w:pPr>
        <w:pStyle w:val="Heading3"/>
        <w:rPr/>
      </w:pPr>
      <w:r>
        <w:rPr/>
        <w:t>A DX7 electric piano</w:t>
      </w:r>
    </w:p>
    <w:p>
      <w:pPr>
        <w:pStyle w:val="ListParagraph"/>
        <w:numPr>
          <w:ilvl w:val="0"/>
          <w:numId w:val="13"/>
        </w:numPr>
        <w:spacing w:lineRule="auto" w:line="278" w:before="0" w:after="70"/>
        <w:rPr/>
      </w:pPr>
      <w:r>
        <w:rPr/>
        <w:t xml:space="preserve">OSC 8, and step to </w:t>
      </w:r>
      <w:r>
        <w:rPr>
          <w:b/>
          <w:bCs/>
          <w:color w:val="0B1A33"/>
        </w:rPr>
        <w:t>algorithm 5</w:t>
      </w:r>
      <w:r>
        <w:rPr/>
        <w:t>: three carriers, each with its own modulator.</w:t>
      </w:r>
    </w:p>
    <w:p>
      <w:pPr>
        <w:pStyle w:val="ListParagraph"/>
        <w:numPr>
          <w:ilvl w:val="0"/>
          <w:numId w:val="5"/>
        </w:numPr>
        <w:spacing w:lineRule="auto" w:line="278" w:before="0" w:after="70"/>
        <w:rPr/>
      </w:pPr>
      <w:r>
        <w:rPr/>
        <w:t>Carrier ratios at 1, modulators at 1 and 3 — that is the tine.</w:t>
      </w:r>
    </w:p>
    <w:p>
      <w:pPr>
        <w:pStyle w:val="ListParagraph"/>
        <w:numPr>
          <w:ilvl w:val="0"/>
          <w:numId w:val="5"/>
        </w:numPr>
        <w:spacing w:lineRule="auto" w:line="278" w:before="0" w:after="70"/>
        <w:rPr/>
      </w:pPr>
      <w:r>
        <w:rPr/>
        <w:t xml:space="preserve">Short decay, low sustain, a 400 ms release; a slow </w:t>
      </w:r>
      <w:r>
        <w:rPr>
          <w:b/>
          <w:bCs/>
          <w:color w:val="0B1A33"/>
        </w:rPr>
        <w:t>Chorus</w:t>
      </w:r>
      <w:r>
        <w:rPr/>
        <w:t xml:space="preserve"> and a </w:t>
      </w:r>
      <w:r>
        <w:rPr>
          <w:b/>
          <w:bCs/>
          <w:color w:val="0B1A33"/>
        </w:rPr>
        <w:t>Plate</w:t>
      </w:r>
      <w:r>
        <w:rPr/>
        <w:t xml:space="preserve"> reverb.</w:t>
      </w:r>
    </w:p>
    <w:p>
      <w:pPr>
        <w:pStyle w:val="Heading3"/>
        <w:rPr/>
      </w:pPr>
      <w:r>
        <w:rPr/>
        <w:t>A filter that dips instead of opening</w:t>
      </w:r>
    </w:p>
    <w:p>
      <w:pPr>
        <w:pStyle w:val="ListParagraph"/>
        <w:numPr>
          <w:ilvl w:val="0"/>
          <w:numId w:val="14"/>
        </w:numPr>
        <w:spacing w:lineRule="auto" w:line="278" w:before="0" w:after="70"/>
        <w:rPr/>
      </w:pPr>
      <w:r>
        <w:rPr/>
        <w:t xml:space="preserve">Start from any pad. Give </w:t>
      </w:r>
      <w:r>
        <w:rPr>
          <w:b/>
          <w:bCs/>
          <w:color w:val="0B1A33"/>
        </w:rPr>
        <w:t>ENV 2</w:t>
      </w:r>
      <w:r>
        <w:rPr/>
        <w:t xml:space="preserve"> a slow attack and a long decay — the default route already sends it to the digital cutoff.</w:t>
      </w:r>
    </w:p>
    <w:p>
      <w:pPr>
        <w:pStyle w:val="ListParagraph"/>
        <w:numPr>
          <w:ilvl w:val="0"/>
          <w:numId w:val="6"/>
        </w:numPr>
        <w:spacing w:lineRule="auto" w:line="278" w:before="0" w:after="70"/>
        <w:rPr/>
      </w:pPr>
      <w:r>
        <w:rPr/>
        <w:t xml:space="preserve">On the ENV 2 tab press </w:t>
      </w:r>
      <w:r>
        <w:rPr>
          <w:b/>
          <w:bCs/>
          <w:color w:val="0B1A33"/>
        </w:rPr>
        <w:t>Invert</w:t>
      </w:r>
      <w:r>
        <w:rPr/>
        <w:t>. The cutoff now falls on each note and recovers — a swell that darkens, the trick behind the “Inverse” Pure Analog patches.</w:t>
      </w:r>
    </w:p>
    <w:p>
      <w:pPr>
        <w:pStyle w:val="Heading3"/>
        <w:rPr/>
      </w:pPr>
      <w:r>
        <w:rPr/>
        <w:t>A patch that plays itself</w:t>
      </w:r>
    </w:p>
    <w:p>
      <w:pPr>
        <w:pStyle w:val="ListParagraph"/>
        <w:numPr>
          <w:ilvl w:val="0"/>
          <w:numId w:val="15"/>
        </w:numPr>
        <w:spacing w:lineRule="auto" w:line="278" w:before="0" w:after="70"/>
        <w:rPr/>
      </w:pPr>
      <w:r>
        <w:rPr/>
        <w:t xml:space="preserve">Load any bass or pluck and switch the </w:t>
      </w:r>
      <w:r>
        <w:rPr>
          <w:b/>
          <w:bCs/>
          <w:color w:val="0B1A33"/>
        </w:rPr>
        <w:t>Sequencer</w:t>
      </w:r>
      <w:r>
        <w:rPr/>
        <w:t xml:space="preserve"> on.</w:t>
      </w:r>
    </w:p>
    <w:p>
      <w:pPr>
        <w:pStyle w:val="ListParagraph"/>
        <w:numPr>
          <w:ilvl w:val="0"/>
          <w:numId w:val="7"/>
        </w:numPr>
        <w:spacing w:lineRule="auto" w:line="278" w:before="0" w:after="70"/>
        <w:rPr/>
      </w:pPr>
      <w:r>
        <w:rPr/>
        <w:t xml:space="preserve">Press </w:t>
      </w:r>
      <w:r>
        <w:rPr>
          <w:b/>
          <w:bCs/>
          <w:color w:val="0B1A33"/>
        </w:rPr>
        <w:t>Browse</w:t>
      </w:r>
      <w:r>
        <w:rPr/>
        <w:t xml:space="preserve">, choose a genre and click through sequences until one fits; </w:t>
      </w:r>
      <w:r>
        <w:rPr>
          <w:b/>
          <w:bCs/>
          <w:color w:val="0B1A33"/>
        </w:rPr>
        <w:t>Keep</w:t>
      </w:r>
      <w:r>
        <w:rPr/>
        <w:t xml:space="preserve"> it.</w:t>
      </w:r>
    </w:p>
    <w:p>
      <w:pPr>
        <w:pStyle w:val="ListParagraph"/>
        <w:numPr>
          <w:ilvl w:val="0"/>
          <w:numId w:val="7"/>
        </w:numPr>
        <w:spacing w:lineRule="auto" w:line="278" w:before="0" w:after="70"/>
        <w:rPr/>
      </w:pPr>
      <w:r>
        <w:rPr/>
        <w:t xml:space="preserve">Route </w:t>
      </w:r>
      <w:r>
        <w:rPr>
          <w:b/>
          <w:bCs/>
          <w:color w:val="0B1A33"/>
        </w:rPr>
        <w:t>Seq Mod</w:t>
      </w:r>
      <w:r>
        <w:rPr/>
        <w:t xml:space="preserve"> to the digital cutoff in the matrix and draw the </w:t>
      </w:r>
      <w:r>
        <w:rPr>
          <w:b/>
          <w:bCs/>
          <w:color w:val="0B1A33"/>
        </w:rPr>
        <w:t>Mod</w:t>
      </w:r>
      <w:r>
        <w:rPr/>
        <w:t xml:space="preserve"> lane: each step now opens the filter by its own amount.</w:t>
      </w:r>
    </w:p>
    <w:p>
      <w:pPr>
        <w:pStyle w:val="ListParagraph"/>
        <w:numPr>
          <w:ilvl w:val="0"/>
          <w:numId w:val="7"/>
        </w:numPr>
        <w:spacing w:lineRule="auto" w:line="278" w:before="0" w:after="70"/>
        <w:rPr/>
      </w:pPr>
      <w:r>
        <w:rPr/>
        <w:t xml:space="preserve">Press </w:t>
      </w:r>
      <w:r>
        <w:rPr>
          <w:b/>
          <w:bCs/>
          <w:color w:val="0B1A33"/>
        </w:rPr>
        <w:t>Play</w:t>
      </w:r>
      <w:r>
        <w:rPr/>
        <w:t xml:space="preserve"> with </w:t>
      </w:r>
      <w:r>
        <w:rPr>
          <w:b/>
          <w:bCs/>
          <w:color w:val="0B1A33"/>
        </w:rPr>
        <w:t>Latch</w:t>
      </w:r>
      <w:r>
        <w:rPr/>
        <w:t xml:space="preserve"> on, and play with the knobs while it runs.</w:t>
      </w:r>
    </w:p>
    <w:p>
      <w:pPr>
        <w:pStyle w:val="Normal"/>
        <w:spacing w:lineRule="auto" w:line="288" w:before="0" w:after="110"/>
        <w:rPr/>
      </w:pPr>
      <w:r>
        <w:rPr/>
        <w:t xml:space="preserve">The point is not that these are the best patches in the bank. It is that a pad, a bass, a DX7 piano and a sequenced line are all the </w:t>
      </w:r>
      <w:r>
        <w:rPr>
          <w:i/>
          <w:iCs/>
        </w:rPr>
        <w:t>same</w:t>
      </w:r>
      <w:r>
        <w:rPr/>
        <w:t xml:space="preserve"> instrument, in the same window, with the same filters and effects behind them.</w:t>
      </w:r>
      <w:r>
        <w:br w:type="page"/>
      </w:r>
    </w:p>
    <w:p>
      <w:pPr>
        <w:pStyle w:val="Normal"/>
        <w:spacing w:before="0" w:after="60"/>
        <w:rPr/>
      </w:pPr>
      <w:r>
        <w:rPr>
          <w:rFonts w:eastAsia="Michroma" w:cs="Michroma" w:ascii="Michroma" w:hAnsi="Michroma"/>
          <w:color w:val="1477E6"/>
          <w:spacing w:val="40"/>
          <w:sz w:val="13"/>
          <w:szCs w:val="13"/>
        </w:rPr>
        <w:t>HOW IT IS BUILT</w:t>
      </w:r>
    </w:p>
    <w:p>
      <w:pPr>
        <w:pStyle w:val="Heading1"/>
        <w:pBdr>
          <w:bottom w:val="single" w:sz="18" w:space="8" w:color="1477E6"/>
        </w:pBdr>
        <w:spacing w:before="0" w:after="260"/>
        <w:rPr/>
      </w:pPr>
      <w:r>
        <w:rPr/>
        <w:t>Part II — Technical Reference</w:t>
      </w:r>
    </w:p>
    <w:p>
      <w:pPr>
        <w:pStyle w:val="Normal"/>
        <w:spacing w:lineRule="auto" w:line="300" w:before="0" w:after="160"/>
        <w:rPr/>
      </w:pPr>
      <w:r>
        <w:rPr>
          <w:color w:val="0B1A33"/>
          <w:sz w:val="22"/>
          <w:szCs w:val="22"/>
        </w:rPr>
        <w:t>This part describes what Nikkosynth actually is: the software it is built from, the signal path, and the algorithms behind every module — where they come from, what they compute, and the choices that were made when two answers were possible.</w:t>
      </w:r>
    </w:p>
    <w:p>
      <w:pPr>
        <w:pStyle w:val="Normal"/>
        <w:spacing w:lineRule="auto" w:line="288" w:before="0" w:after="110"/>
        <w:rPr/>
      </w:pPr>
      <w:r>
        <w:rPr/>
        <w:t>It is written for the person who wants to know why a patch behaves the way it does, and for the person who will modify the instrument. It is the engineering, described plainly, including the places where the implementation is an approximation rather than a model.</w:t>
      </w:r>
    </w:p>
    <w:p>
      <w:pPr>
        <w:pStyle w:val="Normal"/>
        <w:pBdr>
          <w:left w:val="single" w:sz="12" w:space="14" w:color="00A6B4"/>
        </w:pBdr>
        <w:spacing w:lineRule="auto" w:line="300" w:before="120" w:after="200"/>
        <w:ind w:left="500" w:right="500"/>
        <w:rPr/>
      </w:pPr>
      <w:r>
        <w:rPr>
          <w:i/>
          <w:iCs/>
          <w:color w:val="0B1A33"/>
          <w:sz w:val="21"/>
          <w:szCs w:val="21"/>
        </w:rPr>
        <w:t>An instrument is a set of decisions. This part documents them.</w:t>
      </w:r>
    </w:p>
    <w:p>
      <w:pPr>
        <w:pStyle w:val="Heading2"/>
        <w:rPr/>
      </w:pPr>
      <w:r>
        <w:rPr>
          <w:color w:val="1477E6"/>
        </w:rPr>
        <w:t xml:space="preserve">22  </w:t>
      </w:r>
      <w:r>
        <w:rPr/>
        <w:t>Architecture</w:t>
      </w:r>
    </w:p>
    <w:p>
      <w:pPr>
        <w:pStyle w:val="Normal"/>
        <w:spacing w:lineRule="auto" w:line="288" w:before="0" w:after="110"/>
        <w:rPr/>
      </w:pPr>
      <w:r>
        <w:rPr/>
        <w:t>Nikkosynth is three layers, separated so that the layer that must be fast never waits for the layer that must be pretty.</w:t>
      </w:r>
    </w:p>
    <w:tbl>
      <w:tblPr>
        <w:tblW w:w="9805" w:type="dxa"/>
        <w:jc w:val="left"/>
        <w:tblInd w:w="0" w:type="dxa"/>
        <w:tblLayout w:type="fixed"/>
        <w:tblCellMar>
          <w:top w:w="50" w:type="dxa"/>
          <w:left w:w="100" w:type="dxa"/>
          <w:bottom w:w="50" w:type="dxa"/>
          <w:right w:w="100" w:type="dxa"/>
        </w:tblCellMar>
      </w:tblPr>
      <w:tblGrid>
        <w:gridCol w:w="1961"/>
        <w:gridCol w:w="7843"/>
      </w:tblGrid>
      <w:tr>
        <w:trPr>
          <w:tblHeader w:val="true"/>
        </w:trPr>
        <w:tc>
          <w:tcPr>
            <w:tcW w:w="1961" w:type="dxa"/>
            <w:tcBorders>
              <w:top w:val="single" w:sz="4" w:space="0" w:color="D5DDEA"/>
              <w:bottom w:val="single" w:sz="4" w:space="0" w:color="D5DDEA"/>
            </w:tcBorders>
            <w:shd w:color="auto" w:fill="0A1630" w:val="clear"/>
          </w:tcPr>
          <w:p>
            <w:pPr>
              <w:pStyle w:val="Normal"/>
              <w:spacing w:lineRule="auto" w:line="259" w:before="0" w:after="0"/>
              <w:rPr/>
            </w:pPr>
            <w:r>
              <w:rPr>
                <w:rFonts w:eastAsia="Oxanium" w:cs="Oxanium" w:ascii="Oxanium" w:hAnsi="Oxanium"/>
                <w:b/>
                <w:bCs/>
                <w:color w:val="FFFFFF"/>
                <w:spacing w:val="20"/>
                <w:sz w:val="15"/>
                <w:szCs w:val="15"/>
              </w:rPr>
              <w:t>LAYER</w:t>
            </w:r>
          </w:p>
        </w:tc>
        <w:tc>
          <w:tcPr>
            <w:tcW w:w="7843" w:type="dxa"/>
            <w:tcBorders>
              <w:top w:val="single" w:sz="4" w:space="0" w:color="D5DDEA"/>
              <w:bottom w:val="single" w:sz="4" w:space="0" w:color="D5DDEA"/>
            </w:tcBorders>
            <w:shd w:color="auto" w:fill="0A1630" w:val="clear"/>
          </w:tcPr>
          <w:p>
            <w:pPr>
              <w:pStyle w:val="Normal"/>
              <w:spacing w:lineRule="auto" w:line="259" w:before="0" w:after="0"/>
              <w:rPr/>
            </w:pPr>
            <w:r>
              <w:rPr>
                <w:rFonts w:eastAsia="Oxanium" w:cs="Oxanium" w:ascii="Oxanium" w:hAnsi="Oxanium"/>
                <w:b/>
                <w:bCs/>
                <w:color w:val="FFFFFF"/>
                <w:spacing w:val="20"/>
                <w:sz w:val="15"/>
                <w:szCs w:val="15"/>
              </w:rPr>
              <w:t>RESPONSIBILITY</w:t>
            </w:r>
          </w:p>
        </w:tc>
      </w:tr>
      <w:tr>
        <w:trPr>
          <w:cantSplit w:val="true"/>
        </w:trPr>
        <w:tc>
          <w:tcPr>
            <w:tcW w:w="1961" w:type="dxa"/>
            <w:tcBorders>
              <w:top w:val="single" w:sz="4" w:space="0" w:color="D5DDEA"/>
              <w:bottom w:val="single" w:sz="4" w:space="0" w:color="D5DDEA"/>
            </w:tcBorders>
          </w:tcPr>
          <w:p>
            <w:pPr>
              <w:pStyle w:val="Normal"/>
              <w:spacing w:lineRule="auto" w:line="259" w:before="0" w:after="0"/>
              <w:rPr/>
            </w:pPr>
            <w:r>
              <w:rPr>
                <w:b/>
                <w:bCs/>
                <w:color w:val="0B1A33"/>
                <w:sz w:val="17"/>
                <w:szCs w:val="17"/>
              </w:rPr>
              <w:t>The engine</w:t>
            </w:r>
          </w:p>
        </w:tc>
        <w:tc>
          <w:tcPr>
            <w:tcW w:w="7843" w:type="dxa"/>
            <w:tcBorders>
              <w:top w:val="single" w:sz="4" w:space="0" w:color="D5DDEA"/>
              <w:bottom w:val="single" w:sz="4" w:space="0" w:color="D5DDEA"/>
            </w:tcBorders>
          </w:tcPr>
          <w:p>
            <w:pPr>
              <w:pStyle w:val="Normal"/>
              <w:spacing w:lineRule="auto" w:line="259" w:before="0" w:after="0"/>
              <w:rPr/>
            </w:pPr>
            <w:r>
              <w:rPr>
                <w:sz w:val="17"/>
                <w:szCs w:val="17"/>
              </w:rPr>
              <w:t xml:space="preserve">A Rust crate, </w:t>
            </w:r>
            <w:r>
              <w:rPr>
                <w:rFonts w:eastAsia="JetBrains Mono" w:cs="JetBrains Mono" w:ascii="JetBrains Mono" w:hAnsi="JetBrains Mono"/>
                <w:color w:val="1477E6"/>
                <w:sz w:val="15"/>
                <w:szCs w:val="15"/>
              </w:rPr>
              <w:t>nikkosynth-engine</w:t>
            </w:r>
            <w:r>
              <w:rPr>
                <w:sz w:val="17"/>
                <w:szCs w:val="17"/>
              </w:rPr>
              <w:t>: oscillators, noise, filters, envelopes, LFOs, matrix, effects, arpeggiator, sequencer, tuning and the wavetable catalogue. It knows nothing of windows or files beyond reading a table.</w:t>
            </w:r>
          </w:p>
        </w:tc>
      </w:tr>
      <w:tr>
        <w:trPr>
          <w:cantSplit w:val="true"/>
        </w:trPr>
        <w:tc>
          <w:tcPr>
            <w:tcW w:w="1961" w:type="dxa"/>
            <w:tcBorders>
              <w:top w:val="single" w:sz="4" w:space="0" w:color="D5DDEA"/>
              <w:bottom w:val="single" w:sz="4" w:space="0" w:color="D5DDEA"/>
            </w:tcBorders>
          </w:tcPr>
          <w:p>
            <w:pPr>
              <w:pStyle w:val="Normal"/>
              <w:spacing w:lineRule="auto" w:line="259" w:before="0" w:after="0"/>
              <w:rPr/>
            </w:pPr>
            <w:r>
              <w:rPr>
                <w:b/>
                <w:bCs/>
                <w:color w:val="0B1A33"/>
                <w:sz w:val="17"/>
                <w:szCs w:val="17"/>
              </w:rPr>
              <w:t>The application</w:t>
            </w:r>
          </w:p>
        </w:tc>
        <w:tc>
          <w:tcPr>
            <w:tcW w:w="7843" w:type="dxa"/>
            <w:tcBorders>
              <w:top w:val="single" w:sz="4" w:space="0" w:color="D5DDEA"/>
              <w:bottom w:val="single" w:sz="4" w:space="0" w:color="D5DDEA"/>
            </w:tcBorders>
          </w:tcPr>
          <w:p>
            <w:pPr>
              <w:pStyle w:val="Normal"/>
              <w:spacing w:lineRule="auto" w:line="259" w:before="0" w:after="0"/>
              <w:rPr/>
            </w:pPr>
            <w:r>
              <w:rPr>
                <w:sz w:val="17"/>
                <w:szCs w:val="17"/>
              </w:rPr>
              <w:t xml:space="preserve">A Tauri 2 shell. </w:t>
            </w:r>
            <w:r>
              <w:rPr>
                <w:rFonts w:eastAsia="JetBrains Mono" w:cs="JetBrains Mono" w:ascii="JetBrains Mono" w:hAnsi="JetBrains Mono"/>
                <w:color w:val="1477E6"/>
                <w:sz w:val="15"/>
                <w:szCs w:val="15"/>
              </w:rPr>
              <w:t>src-tauri</w:t>
            </w:r>
            <w:r>
              <w:rPr>
                <w:sz w:val="17"/>
                <w:szCs w:val="17"/>
              </w:rPr>
              <w:t xml:space="preserve"> owns the audio device, MIDI, the licence, the update check, the patch store, the factory bank and the sequence library; </w:t>
            </w:r>
            <w:r>
              <w:rPr>
                <w:rFonts w:eastAsia="JetBrains Mono" w:cs="JetBrains Mono" w:ascii="JetBrains Mono" w:hAnsi="JetBrains Mono"/>
                <w:color w:val="1477E6"/>
                <w:sz w:val="15"/>
                <w:szCs w:val="15"/>
              </w:rPr>
              <w:t>src</w:t>
            </w:r>
            <w:r>
              <w:rPr>
                <w:sz w:val="17"/>
                <w:szCs w:val="17"/>
              </w:rPr>
              <w:t xml:space="preserve"> is a framework-free TypeScript front end that draws the panel.</w:t>
            </w:r>
          </w:p>
        </w:tc>
      </w:tr>
      <w:tr>
        <w:trPr>
          <w:cantSplit w:val="true"/>
        </w:trPr>
        <w:tc>
          <w:tcPr>
            <w:tcW w:w="1961" w:type="dxa"/>
            <w:tcBorders>
              <w:top w:val="single" w:sz="4" w:space="0" w:color="D5DDEA"/>
              <w:bottom w:val="single" w:sz="4" w:space="0" w:color="D5DDEA"/>
            </w:tcBorders>
          </w:tcPr>
          <w:p>
            <w:pPr>
              <w:pStyle w:val="Normal"/>
              <w:spacing w:lineRule="auto" w:line="259" w:before="0" w:after="0"/>
              <w:rPr/>
            </w:pPr>
            <w:r>
              <w:rPr>
                <w:b/>
                <w:bCs/>
                <w:color w:val="0B1A33"/>
                <w:sz w:val="17"/>
                <w:szCs w:val="17"/>
              </w:rPr>
              <w:t>The wrapper</w:t>
            </w:r>
          </w:p>
        </w:tc>
        <w:tc>
          <w:tcPr>
            <w:tcW w:w="7843" w:type="dxa"/>
            <w:tcBorders>
              <w:top w:val="single" w:sz="4" w:space="0" w:color="D5DDEA"/>
              <w:bottom w:val="single" w:sz="4" w:space="0" w:color="D5DDEA"/>
            </w:tcBorders>
          </w:tcPr>
          <w:p>
            <w:pPr>
              <w:pStyle w:val="Normal"/>
              <w:spacing w:lineRule="auto" w:line="259" w:before="0" w:after="0"/>
              <w:rPr/>
            </w:pPr>
            <w:r>
              <w:rPr>
                <w:sz w:val="17"/>
                <w:szCs w:val="17"/>
              </w:rPr>
              <w:t>A JUCE plug-in build (VST3, CLAP, standalone) around the same engine crate, possible because the engine has no GUI dependency.</w:t>
            </w:r>
          </w:p>
        </w:tc>
      </w:tr>
    </w:tbl>
    <w:p>
      <w:pPr>
        <w:pStyle w:val="Normal"/>
        <w:spacing w:before="0" w:after="120"/>
        <w:rPr/>
      </w:pPr>
      <w:r>
        <w:rPr/>
      </w:r>
    </w:p>
    <w:tbl>
      <w:tblPr>
        <w:tblW w:w="9806" w:type="dxa"/>
        <w:jc w:val="left"/>
        <w:tblInd w:w="0" w:type="dxa"/>
        <w:tblLayout w:type="fixed"/>
        <w:tblCellMar>
          <w:top w:w="120" w:type="dxa"/>
          <w:left w:w="220" w:type="dxa"/>
          <w:bottom w:w="100" w:type="dxa"/>
          <w:right w:w="200" w:type="dxa"/>
        </w:tblCellMar>
      </w:tblPr>
      <w:tblGrid>
        <w:gridCol w:w="9806"/>
      </w:tblGrid>
      <w:tr>
        <w:trPr>
          <w:cantSplit w:val="true"/>
        </w:trPr>
        <w:tc>
          <w:tcPr>
            <w:tcW w:w="9806" w:type="dxa"/>
            <w:tcBorders>
              <w:left w:val="single" w:sz="24" w:space="0" w:color="1477E6"/>
            </w:tcBorders>
            <w:shd w:color="auto" w:fill="EEF4FC" w:val="clear"/>
          </w:tcPr>
          <w:p>
            <w:pPr>
              <w:pStyle w:val="Normal"/>
              <w:spacing w:before="0" w:after="60"/>
              <w:rPr/>
            </w:pPr>
            <w:r>
              <w:rPr>
                <w:rFonts w:eastAsia="Michroma" w:cs="Michroma" w:ascii="Michroma" w:hAnsi="Michroma"/>
                <w:color w:val="1477E6"/>
                <w:spacing w:val="30"/>
                <w:sz w:val="13"/>
                <w:szCs w:val="13"/>
              </w:rPr>
              <w:t xml:space="preserve">NOTE   </w:t>
            </w:r>
            <w:r>
              <w:rPr>
                <w:rFonts w:eastAsia="Oxanium" w:cs="Oxanium" w:ascii="Oxanium" w:hAnsi="Oxanium"/>
                <w:b/>
                <w:bCs/>
                <w:color w:val="0B1A33"/>
                <w:sz w:val="20"/>
                <w:szCs w:val="20"/>
              </w:rPr>
              <w:t>Why Rust for the DSP</w:t>
            </w:r>
          </w:p>
          <w:p>
            <w:pPr>
              <w:pStyle w:val="Normal"/>
              <w:spacing w:lineRule="auto" w:line="276" w:before="0" w:after="60"/>
              <w:rPr/>
            </w:pPr>
            <w:r>
              <w:rPr>
                <w:sz w:val="18"/>
                <w:szCs w:val="18"/>
              </w:rPr>
              <w:t>The audio callback has a hard deadline every few milliseconds and is the one place in a music application where a pause is a click. Rust makes allocation and aliasing visible at compile time, so the hot path is written without either, and old parameter sets are handed back to a housekeeping thread to be freed rather than dropped on the audio thread.</w:t>
            </w:r>
          </w:p>
        </w:tc>
      </w:tr>
    </w:tbl>
    <w:p>
      <w:pPr>
        <w:pStyle w:val="Normal"/>
        <w:spacing w:before="0" w:after="140"/>
        <w:rPr/>
      </w:pPr>
      <w:r>
        <w:rPr/>
      </w:r>
    </w:p>
    <w:p>
      <w:pPr>
        <w:pStyle w:val="Heading3"/>
        <w:rPr/>
      </w:pPr>
      <w:r>
        <w:rPr/>
        <w:t>Threading</w:t>
      </w:r>
    </w:p>
    <w:p>
      <w:pPr>
        <w:pStyle w:val="Normal"/>
        <w:spacing w:lineRule="auto" w:line="288" w:before="0" w:after="110"/>
        <w:rPr/>
      </w:pPr>
      <w:r>
        <w:rPr/>
        <w:t xml:space="preserve">The audio callback never touches the interface. Notes, controller changes and parameter snapshots travel down a command channel drained at the top of every buffer, so the callback stays lock-free and allocation-free. The interface reads meters, voice LEDs and the analyser through one short </w:t>
      </w:r>
      <w:r>
        <w:rPr>
          <w:rFonts w:eastAsia="JetBrains Mono" w:cs="JetBrains Mono" w:ascii="JetBrains Mono" w:hAnsi="JetBrains Mono"/>
          <w:color w:val="1477E6"/>
          <w:sz w:val="17"/>
          <w:szCs w:val="17"/>
        </w:rPr>
        <w:t>meters</w:t>
      </w:r>
      <w:r>
        <w:rPr/>
        <w:t xml:space="preserve"> poll. MIDI runs on its own thread with a watchdog that reconnects a keyboard plugged in after launch. The factory bank is built at launch in the background, and rebuilt whenever its folder is empty.</w:t>
      </w:r>
    </w:p>
    <w:p>
      <w:pPr>
        <w:pStyle w:val="Heading3"/>
        <w:rPr/>
      </w:pPr>
      <w:r>
        <w:rPr/>
        <w:t>Sample rate</w:t>
      </w:r>
    </w:p>
    <w:p>
      <w:pPr>
        <w:pStyle w:val="Normal"/>
        <w:spacing w:lineRule="auto" w:line="288" w:before="0" w:after="110"/>
        <w:rPr/>
      </w:pPr>
      <w:r>
        <w:rPr/>
        <w:t>The sample rate is a runtime value throughout. Every oscillator, filter, envelope, LFO, delay line and reverb is built against the device’s rate, so nothing is mistuned on 44.1, 48 or 96 kHz, or in a host that changes rate mid-session.</w:t>
      </w:r>
    </w:p>
    <w:p>
      <w:pPr>
        <w:pStyle w:val="Heading2"/>
        <w:rPr/>
      </w:pPr>
      <w:r>
        <w:rPr>
          <w:color w:val="1477E6"/>
        </w:rPr>
        <w:t xml:space="preserve">23  </w:t>
      </w:r>
      <w:r>
        <w:rPr/>
        <w:t>The signal path</w:t>
      </w:r>
    </w:p>
    <w:p>
      <w:pPr>
        <w:pStyle w:val="Normal"/>
        <w:spacing w:lineRule="auto" w:line="288" w:before="0" w:after="110"/>
        <w:rPr/>
      </w:pPr>
      <w:r>
        <w:rPr/>
        <w:t>The order of the modules is the order of the sound.</w:t>
      </w:r>
    </w:p>
    <w:p>
      <w:pPr>
        <w:pStyle w:val="Normal"/>
        <w:keepNext w:val="true"/>
        <w:spacing w:before="120" w:after="0"/>
        <w:jc w:val="center"/>
        <w:rPr/>
      </w:pPr>
      <w:r>
        <w:rPr/>
        <w:drawing>
          <wp:inline distT="0" distB="0" distL="0" distR="0">
            <wp:extent cx="6153150" cy="2543175"/>
            <wp:effectExtent l="0" t="0" r="0" b="0"/>
            <wp:docPr id="58" name="flow" descr="flow&#10;flo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 name="flow" descr="flow&#10;flow"/>
                    <pic:cNvPicPr>
                      <a:picLocks noChangeAspect="1" noChangeArrowheads="1"/>
                    </pic:cNvPicPr>
                  </pic:nvPicPr>
                  <pic:blipFill>
                    <a:blip r:embed="rId59"/>
                    <a:stretch>
                      <a:fillRect/>
                    </a:stretch>
                  </pic:blipFill>
                  <pic:spPr bwMode="auto">
                    <a:xfrm>
                      <a:off x="0" y="0"/>
                      <a:ext cx="6153150" cy="2543175"/>
                    </a:xfrm>
                    <a:prstGeom prst="rect">
                      <a:avLst/>
                    </a:prstGeom>
                  </pic:spPr>
                </pic:pic>
              </a:graphicData>
            </a:graphic>
          </wp:inline>
        </w:drawing>
      </w:r>
    </w:p>
    <w:p>
      <w:pPr>
        <w:pStyle w:val="Normal"/>
        <w:spacing w:lineRule="auto" w:line="259" w:before="60" w:after="220"/>
        <w:jc w:val="center"/>
        <w:rPr/>
      </w:pPr>
      <w:r>
        <w:rPr>
          <w:rFonts w:eastAsia="Oxanium" w:cs="Oxanium" w:ascii="Oxanium" w:hAnsi="Oxanium"/>
          <w:b/>
          <w:bCs/>
          <w:color w:val="1477E6"/>
          <w:spacing w:val="10"/>
          <w:sz w:val="15"/>
          <w:szCs w:val="15"/>
        </w:rPr>
        <w:t xml:space="preserve">FIG 23.1   </w:t>
      </w:r>
      <w:r>
        <w:rPr>
          <w:color w:val="5C6B86"/>
          <w:sz w:val="15"/>
          <w:szCs w:val="15"/>
        </w:rPr>
        <w:t>The Nikkosynth signal path: per voice along the top, per block on the summed output below, and the modulation bus that reaches every stage.</w:t>
      </w:r>
    </w:p>
    <w:p>
      <w:pPr>
        <w:pStyle w:val="Heading3"/>
        <w:rPr/>
      </w:pPr>
      <w:r>
        <w:rPr/>
        <w:t>Per voice</w:t>
      </w:r>
    </w:p>
    <w:p>
      <w:pPr>
        <w:pStyle w:val="ListParagraph"/>
        <w:numPr>
          <w:ilvl w:val="0"/>
          <w:numId w:val="2"/>
        </w:numPr>
        <w:spacing w:lineRule="auto" w:line="278" w:before="0" w:after="70"/>
        <w:rPr/>
      </w:pPr>
      <w:r>
        <w:rPr>
          <w:b/>
          <w:bCs/>
          <w:color w:val="0B1A33"/>
        </w:rPr>
        <w:t>Eight tone oscillators</w:t>
      </w:r>
      <w:r>
        <w:rPr/>
        <w:t xml:space="preserve"> produce samples, each with its own pitch, level, pan and — where relevant — its own physical-model or FM engine. Microtuning is applied once, at note-on.</w:t>
      </w:r>
    </w:p>
    <w:p>
      <w:pPr>
        <w:pStyle w:val="ListParagraph"/>
        <w:numPr>
          <w:ilvl w:val="0"/>
          <w:numId w:val="2"/>
        </w:numPr>
        <w:spacing w:lineRule="auto" w:line="278" w:before="0" w:after="70"/>
        <w:rPr/>
      </w:pPr>
      <w:r>
        <w:rPr>
          <w:b/>
          <w:bCs/>
          <w:color w:val="0B1A33"/>
        </w:rPr>
        <w:t>The FM bank</w:t>
      </w:r>
      <w:r>
        <w:rPr/>
        <w:t xml:space="preserve"> applies the modulators to the carriers according to the algorithm and the modes. The special oscillators (Super, Karplus, DX7) are complete voices: they are always summed and never act as modulators.</w:t>
      </w:r>
    </w:p>
    <w:p>
      <w:pPr>
        <w:pStyle w:val="ListParagraph"/>
        <w:numPr>
          <w:ilvl w:val="0"/>
          <w:numId w:val="2"/>
        </w:numPr>
        <w:spacing w:lineRule="auto" w:line="278" w:before="0" w:after="70"/>
        <w:rPr/>
      </w:pPr>
      <w:r>
        <w:rPr>
          <w:b/>
          <w:bCs/>
          <w:color w:val="0B1A33"/>
        </w:rPr>
        <w:t>Two noise oscillators</w:t>
      </w:r>
      <w:r>
        <w:rPr/>
        <w:t xml:space="preserve"> add their colours beside the tone oscillators. Noise is a spectrum, not a pitch, so they never join the carrier bank.</w:t>
      </w:r>
    </w:p>
    <w:p>
      <w:pPr>
        <w:pStyle w:val="ListParagraph"/>
        <w:numPr>
          <w:ilvl w:val="0"/>
          <w:numId w:val="2"/>
        </w:numPr>
        <w:spacing w:lineRule="auto" w:line="278" w:before="0" w:after="70"/>
        <w:rPr/>
      </w:pPr>
      <w:r>
        <w:rPr>
          <w:b/>
          <w:bCs/>
          <w:color w:val="0B1A33"/>
        </w:rPr>
        <w:t>The mixer</w:t>
      </w:r>
      <w:r>
        <w:rPr/>
        <w:t xml:space="preserve"> applies each channel’s level and equal-power pan and accumulates the ten in </w:t>
      </w:r>
      <w:r>
        <w:rPr>
          <w:b/>
          <w:bCs/>
          <w:color w:val="0B1A33"/>
        </w:rPr>
        <w:t>double precision</w:t>
      </w:r>
      <w:r>
        <w:rPr/>
        <w:t xml:space="preserve"> (</w:t>
      </w:r>
      <w:r>
        <w:rPr>
          <w:rFonts w:eastAsia="JetBrains Mono" w:cs="JetBrains Mono" w:ascii="JetBrains Mono" w:hAnsi="JetBrains Mono"/>
          <w:color w:val="1477E6"/>
          <w:sz w:val="17"/>
          <w:szCs w:val="17"/>
        </w:rPr>
        <w:t>f64</w:t>
      </w:r>
      <w:r>
        <w:rPr/>
        <w:t>), converting once after the mix, so a quiet noise bed under a full-scale saw keeps its detail.</w:t>
      </w:r>
    </w:p>
    <w:p>
      <w:pPr>
        <w:pStyle w:val="ListParagraph"/>
        <w:numPr>
          <w:ilvl w:val="0"/>
          <w:numId w:val="2"/>
        </w:numPr>
        <w:spacing w:lineRule="auto" w:line="278" w:before="0" w:after="70"/>
        <w:rPr/>
      </w:pPr>
      <w:r>
        <w:rPr>
          <w:b/>
          <w:bCs/>
          <w:color w:val="0B1A33"/>
        </w:rPr>
        <w:t>Analog drive</w:t>
      </w:r>
      <w:r>
        <w:rPr/>
        <w:t xml:space="preserve">, then </w:t>
      </w:r>
      <w:r>
        <w:rPr>
          <w:b/>
          <w:bCs/>
          <w:color w:val="0B1A33"/>
        </w:rPr>
        <w:t>the Digital filter</w:t>
      </w:r>
      <w:r>
        <w:rPr/>
        <w:t xml:space="preserve"> and </w:t>
      </w:r>
      <w:r>
        <w:rPr>
          <w:b/>
          <w:bCs/>
          <w:color w:val="0B1A33"/>
        </w:rPr>
        <w:t>the Analog filter</w:t>
      </w:r>
      <w:r>
        <w:rPr/>
        <w:t xml:space="preserve"> in series, one instance per side, then </w:t>
      </w:r>
      <w:r>
        <w:rPr>
          <w:b/>
          <w:bCs/>
          <w:color w:val="0B1A33"/>
        </w:rPr>
        <w:t>the VCA</w:t>
      </w:r>
      <w:r>
        <w:rPr/>
        <w:t>.</w:t>
      </w:r>
    </w:p>
    <w:p>
      <w:pPr>
        <w:pStyle w:val="Heading3"/>
        <w:rPr/>
      </w:pPr>
      <w:r>
        <w:rPr/>
        <w:t>Per block</w:t>
      </w:r>
    </w:p>
    <w:p>
      <w:pPr>
        <w:pStyle w:val="ListParagraph"/>
        <w:numPr>
          <w:ilvl w:val="0"/>
          <w:numId w:val="2"/>
        </w:numPr>
        <w:spacing w:lineRule="auto" w:line="278" w:before="0" w:after="70"/>
        <w:rPr/>
      </w:pPr>
      <w:r>
        <w:rPr>
          <w:b/>
          <w:bCs/>
          <w:color w:val="0B1A33"/>
        </w:rPr>
        <w:t>Voices are summed</w:t>
      </w:r>
      <w:r>
        <w:rPr/>
        <w:t>, including any voice fading after a steal.</w:t>
      </w:r>
    </w:p>
    <w:p>
      <w:pPr>
        <w:pStyle w:val="ListParagraph"/>
        <w:numPr>
          <w:ilvl w:val="0"/>
          <w:numId w:val="2"/>
        </w:numPr>
        <w:spacing w:lineRule="auto" w:line="278" w:before="0" w:after="70"/>
        <w:rPr/>
      </w:pPr>
      <w:r>
        <w:rPr>
          <w:b/>
          <w:bCs/>
          <w:color w:val="0B1A33"/>
        </w:rPr>
        <w:t>Particle</w:t>
      </w:r>
      <w:r>
        <w:rPr/>
        <w:t xml:space="preserve"> granulates the summed mix.</w:t>
      </w:r>
    </w:p>
    <w:p>
      <w:pPr>
        <w:pStyle w:val="ListParagraph"/>
        <w:numPr>
          <w:ilvl w:val="0"/>
          <w:numId w:val="2"/>
        </w:numPr>
        <w:spacing w:lineRule="auto" w:line="278" w:before="0" w:after="70"/>
        <w:rPr/>
      </w:pPr>
      <w:r>
        <w:rPr>
          <w:b/>
          <w:bCs/>
          <w:color w:val="0B1A33"/>
        </w:rPr>
        <w:t>The effects</w:t>
      </w:r>
      <w:r>
        <w:rPr/>
        <w:t xml:space="preserve"> run in strip order: Chorus, Flanger, Phaser, Distortion, Lo-Fi; Rotary, Tremolo, Vibrato, Wah; Echo and Reverb as sends; EQ.</w:t>
      </w:r>
    </w:p>
    <w:p>
      <w:pPr>
        <w:pStyle w:val="ListParagraph"/>
        <w:numPr>
          <w:ilvl w:val="0"/>
          <w:numId w:val="2"/>
        </w:numPr>
        <w:spacing w:lineRule="auto" w:line="278" w:before="0" w:after="70"/>
        <w:rPr/>
      </w:pPr>
      <w:r>
        <w:rPr>
          <w:b/>
          <w:bCs/>
          <w:color w:val="0B1A33"/>
        </w:rPr>
        <w:t>The master bus</w:t>
      </w:r>
      <w:r>
        <w:rPr/>
        <w:t>: a 5 Hz DC blocker, the Final Mixer gain, and the lookahead limiter, which also reports the peak for the meters.</w:t>
      </w:r>
    </w:p>
    <w:p>
      <w:pPr>
        <w:pStyle w:val="Heading3"/>
        <w:rPr/>
      </w:pPr>
      <w:r>
        <w:rPr/>
        <w:t>Timing</w:t>
      </w:r>
    </w:p>
    <w:p>
      <w:pPr>
        <w:pStyle w:val="Normal"/>
        <w:spacing w:lineRule="auto" w:line="288" w:before="0" w:after="110"/>
        <w:rPr/>
      </w:pPr>
      <w:r>
        <w:rPr/>
        <w:t xml:space="preserve">Envelopes, LFOs and the whole matrix are evaluated </w:t>
      </w:r>
      <w:r>
        <w:rPr>
          <w:b/>
          <w:bCs/>
          <w:color w:val="0B1A33"/>
        </w:rPr>
        <w:t>per sample</w:t>
      </w:r>
      <w:r>
        <w:rPr/>
        <w:t>, not per block. That costs arithmetic and buys exactness: a routed envelope has no staircase, an audio-rate LFO is possible, and a fast modulation on a short note is not quantised to a buffer boundary.</w:t>
      </w:r>
    </w:p>
    <w:p>
      <w:pPr>
        <w:pStyle w:val="Heading2"/>
        <w:rPr/>
      </w:pPr>
      <w:r>
        <w:rPr>
          <w:color w:val="1477E6"/>
        </w:rPr>
        <w:t xml:space="preserve">24  </w:t>
      </w:r>
      <w:r>
        <w:rPr/>
        <w:t>The oscillator engine</w:t>
      </w:r>
    </w:p>
    <w:p>
      <w:pPr>
        <w:pStyle w:val="Normal"/>
        <w:spacing w:lineRule="auto" w:line="288" w:before="0" w:after="110"/>
        <w:rPr/>
      </w:pPr>
      <w:r>
        <w:rPr/>
        <w:t>Every oscillator, of every type, is band-limited. This is the least visible decision in the instrument and the one that most affects whether it sounds like a musical instrument or like a computer.</w:t>
      </w:r>
    </w:p>
    <w:p>
      <w:pPr>
        <w:pStyle w:val="Heading3"/>
        <w:rPr/>
      </w:pPr>
      <w:r>
        <w:rPr/>
        <w:t>Why band-limiting is not optional</w:t>
      </w:r>
    </w:p>
    <w:p>
      <w:pPr>
        <w:pStyle w:val="Normal"/>
        <w:spacing w:lineRule="auto" w:line="288" w:before="0" w:after="110"/>
        <w:rPr/>
      </w:pPr>
      <w:r>
        <w:rPr/>
        <w:t>A naive sawtooth contains every harmonic, including those above half the sample rate. They fold back into the audible range as partials out of tune with the note. Three octaves up it is the difference between a saw and a hiss.</w:t>
      </w:r>
    </w:p>
    <w:p>
      <w:pPr>
        <w:pStyle w:val="Heading3"/>
        <w:rPr/>
      </w:pPr>
      <w:r>
        <w:rPr/>
        <w:t>The mip-map solution</w:t>
      </w:r>
    </w:p>
    <w:p>
      <w:pPr>
        <w:pStyle w:val="Normal"/>
        <w:spacing w:lineRule="auto" w:line="288" w:before="0" w:after="110"/>
        <w:rPr/>
      </w:pPr>
      <w:r>
        <w:rPr/>
        <w:t xml:space="preserve">Each waveform is stored as a </w:t>
      </w:r>
      <w:r>
        <w:rPr>
          <w:b/>
          <w:bCs/>
          <w:color w:val="0B1A33"/>
        </w:rPr>
        <w:t>pyramid of single-cycle tables</w:t>
      </w:r>
      <w:r>
        <w:rPr/>
        <w:t xml:space="preserve">, one per half-octave of pitch, each holding only the harmonics that fit below Nyquist at the top of its band. The oscillator picks the level from its own phase increment — the pitch it is actually playing, modulation included — and caches it until the increment moves by more than one percent. Tables are synthesised by one inverse FFT per level. Pulse width needs no tables: a pulse of width </w:t>
      </w:r>
      <w:r>
        <w:rPr>
          <w:i/>
          <w:iCs/>
        </w:rPr>
        <w:t>w</w:t>
      </w:r>
      <w:r>
        <w:rPr/>
        <w:t xml:space="preserve"> is a saw minus the same saw shifted by </w:t>
      </w:r>
      <w:r>
        <w:rPr>
          <w:i/>
          <w:iCs/>
        </w:rPr>
        <w:t>w</w:t>
      </w:r>
      <w:r>
        <w:rPr/>
        <w:t>.</w:t>
      </w:r>
    </w:p>
    <w:p>
      <w:pPr>
        <w:pStyle w:val="Normal"/>
        <w:spacing w:lineRule="auto" w:line="288" w:before="0" w:after="110"/>
        <w:rPr/>
      </w:pPr>
      <w:r>
        <w:rPr/>
        <w:t>Measured: at A7 the 13th-harmonic alias of a naive ramp is 7.7 % of the fundamental. Band-limited, it is 0.029 %. Sines come from a 4,096-point table with an error near −130 dB.</w:t>
      </w:r>
    </w:p>
    <w:p>
      <w:pPr>
        <w:pStyle w:val="Heading3"/>
        <w:rPr/>
      </w:pPr>
      <w:r>
        <w:rPr/>
        <w:t>Wavetables</w:t>
      </w:r>
    </w:p>
    <w:p>
      <w:pPr>
        <w:pStyle w:val="Normal"/>
        <w:spacing w:lineRule="auto" w:line="288" w:before="0" w:after="110"/>
        <w:rPr/>
      </w:pPr>
      <w:r>
        <w:rPr/>
        <w:t xml:space="preserve">A wavetable is a stack of single-cycle frames of 2,048 samples. Each table is rebuilt as its </w:t>
      </w:r>
      <w:r>
        <w:rPr>
          <w:b/>
          <w:bCs/>
          <w:color w:val="0B1A33"/>
        </w:rPr>
        <w:t>own pyramid</w:t>
      </w:r>
      <w:r>
        <w:rPr/>
        <w:t xml:space="preserve"> when it loads, scanning between frames is bilinear, and the scan position is a matrix destination. Patches store a table by name, so a patch finds its table again after the catalogue grows.</w:t>
      </w:r>
    </w:p>
    <w:p>
      <w:pPr>
        <w:pStyle w:val="Heading3"/>
        <w:rPr/>
      </w:pPr>
      <w:r>
        <w:rPr/>
        <w:t>The oscillator modes</w:t>
      </w:r>
    </w:p>
    <w:p>
      <w:pPr>
        <w:pStyle w:val="Normal"/>
        <w:spacing w:lineRule="auto" w:line="288" w:before="0" w:after="110"/>
        <w:rPr/>
      </w:pPr>
      <w:r>
        <w:rPr/>
        <w:t xml:space="preserve">Eight modes decide how a modulator affects its carrier: </w:t>
      </w:r>
      <w:r>
        <w:rPr>
          <w:b/>
          <w:bCs/>
          <w:color w:val="0B1A33"/>
        </w:rPr>
        <w:t>phase</w:t>
      </w:r>
      <w:r>
        <w:rPr/>
        <w:t xml:space="preserve">, </w:t>
      </w:r>
      <w:r>
        <w:rPr>
          <w:b/>
          <w:bCs/>
          <w:color w:val="0B1A33"/>
        </w:rPr>
        <w:t>frequency</w:t>
      </w:r>
      <w:r>
        <w:rPr/>
        <w:t xml:space="preserve">, </w:t>
      </w:r>
      <w:r>
        <w:rPr>
          <w:b/>
          <w:bCs/>
          <w:color w:val="0B1A33"/>
        </w:rPr>
        <w:t>ring</w:t>
      </w:r>
      <w:r>
        <w:rPr/>
        <w:t xml:space="preserve">, </w:t>
      </w:r>
      <w:r>
        <w:rPr>
          <w:b/>
          <w:bCs/>
          <w:color w:val="0B1A33"/>
        </w:rPr>
        <w:t>pulse-width</w:t>
      </w:r>
      <w:r>
        <w:rPr/>
        <w:t xml:space="preserve">, </w:t>
      </w:r>
      <w:r>
        <w:rPr>
          <w:b/>
          <w:bCs/>
          <w:color w:val="0B1A33"/>
        </w:rPr>
        <w:t>hard sync</w:t>
      </w:r>
      <w:r>
        <w:rPr/>
        <w:t xml:space="preserve">, and three </w:t>
      </w:r>
      <w:r>
        <w:rPr>
          <w:b/>
          <w:bCs/>
          <w:color w:val="0B1A33"/>
        </w:rPr>
        <w:t>phase-distortion</w:t>
      </w:r>
      <w:r>
        <w:rPr/>
        <w:t xml:space="preserve"> variants. Hard sync resets the carrier on the modulator’s rising edge; pulse-width re-samples a square carrier with a swept duty; phase distortion warps the </w:t>
      </w:r>
      <w:r>
        <w:rPr>
          <w:i/>
          <w:iCs/>
        </w:rPr>
        <w:t>rate</w:t>
      </w:r>
      <w:r>
        <w:rPr/>
        <w:t xml:space="preserve"> at which the carrier walks its cycle.</w:t>
      </w:r>
    </w:p>
    <w:p>
      <w:pPr>
        <w:pStyle w:val="Heading2"/>
        <w:rPr/>
      </w:pPr>
      <w:r>
        <w:rPr>
          <w:color w:val="1477E6"/>
        </w:rPr>
        <w:t xml:space="preserve">25  </w:t>
      </w:r>
      <w:r>
        <w:rPr/>
        <w:t>The Super oscillator</w:t>
      </w:r>
    </w:p>
    <w:p>
      <w:pPr>
        <w:pStyle w:val="Normal"/>
        <w:spacing w:lineRule="auto" w:line="288" w:before="0" w:after="110"/>
        <w:rPr/>
      </w:pPr>
      <w:r>
        <w:rPr/>
        <w:t>The super-saw is a specific sound with specific behaviour. Nikkosynth implements it from measurement rather than folklore, then generalises it to any waveform.</w:t>
      </w:r>
    </w:p>
    <w:p>
      <w:pPr>
        <w:pStyle w:val="ListParagraph"/>
        <w:numPr>
          <w:ilvl w:val="0"/>
          <w:numId w:val="2"/>
        </w:numPr>
        <w:spacing w:lineRule="auto" w:line="278" w:before="0" w:after="70"/>
        <w:rPr/>
      </w:pPr>
      <w:r>
        <w:rPr>
          <w:b/>
          <w:bCs/>
          <w:color w:val="0B1A33"/>
        </w:rPr>
        <w:t>Seven copies</w:t>
      </w:r>
      <w:r>
        <w:rPr/>
        <w:t xml:space="preserve">, unevenly detuned: at full width the partials sit at ±0.110, ±0.0629 and ±0.0195 of the fundamental (Adam Szabo, </w:t>
      </w:r>
      <w:r>
        <w:rPr>
          <w:i/>
          <w:iCs/>
        </w:rPr>
        <w:t>How to Emulate the Super Saw</w:t>
      </w:r>
      <w:r>
        <w:rPr/>
        <w:t>, KTH, 2010).</w:t>
      </w:r>
    </w:p>
    <w:p>
      <w:pPr>
        <w:pStyle w:val="ListParagraph"/>
        <w:numPr>
          <w:ilvl w:val="0"/>
          <w:numId w:val="2"/>
        </w:numPr>
        <w:spacing w:lineRule="auto" w:line="278" w:before="0" w:after="70"/>
        <w:rPr/>
      </w:pPr>
      <w:r>
        <w:rPr>
          <w:b/>
          <w:bCs/>
          <w:color w:val="0B1A33"/>
        </w:rPr>
        <w:t>The detune knob is not linear.</w:t>
      </w:r>
      <w:r>
        <w:rPr/>
        <w:t xml:space="preserve"> It barely moves until halfway, then opens steeply; Szabo’s eleventh-degree polynomial is evaluated directly.</w:t>
      </w:r>
    </w:p>
    <w:p>
      <w:pPr>
        <w:pStyle w:val="ListParagraph"/>
        <w:numPr>
          <w:ilvl w:val="0"/>
          <w:numId w:val="2"/>
        </w:numPr>
        <w:spacing w:lineRule="auto" w:line="278" w:before="0" w:after="70"/>
        <w:rPr/>
      </w:pPr>
      <w:r>
        <w:rPr>
          <w:b/>
          <w:bCs/>
          <w:color w:val="0B1A33"/>
        </w:rPr>
        <w:t>Mix fades the centre while the copies swell</w:t>
      </w:r>
      <w:r>
        <w:rPr/>
        <w:t>: the centre falls on a line, the copies rise on a parabola.</w:t>
      </w:r>
    </w:p>
    <w:p>
      <w:pPr>
        <w:pStyle w:val="Normal"/>
        <w:keepNext w:val="true"/>
        <w:spacing w:before="120" w:after="0"/>
        <w:jc w:val="center"/>
        <w:rPr/>
      </w:pPr>
      <w:r>
        <w:rPr/>
        <w:drawing>
          <wp:inline distT="0" distB="0" distL="0" distR="0">
            <wp:extent cx="5400675" cy="2638425"/>
            <wp:effectExtent l="0" t="0" r="0" b="0"/>
            <wp:docPr id="59" name="detune" descr="detune&#10;detu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 name="detune" descr="detune&#10;detune"/>
                    <pic:cNvPicPr>
                      <a:picLocks noChangeAspect="1" noChangeArrowheads="1"/>
                    </pic:cNvPicPr>
                  </pic:nvPicPr>
                  <pic:blipFill>
                    <a:blip r:embed="rId60"/>
                    <a:stretch>
                      <a:fillRect/>
                    </a:stretch>
                  </pic:blipFill>
                  <pic:spPr bwMode="auto">
                    <a:xfrm>
                      <a:off x="0" y="0"/>
                      <a:ext cx="5400675" cy="2638425"/>
                    </a:xfrm>
                    <a:prstGeom prst="rect">
                      <a:avLst/>
                    </a:prstGeom>
                  </pic:spPr>
                </pic:pic>
              </a:graphicData>
            </a:graphic>
          </wp:inline>
        </w:drawing>
      </w:r>
    </w:p>
    <w:p>
      <w:pPr>
        <w:pStyle w:val="Normal"/>
        <w:spacing w:lineRule="auto" w:line="259" w:before="60" w:after="220"/>
        <w:jc w:val="center"/>
        <w:rPr/>
      </w:pPr>
      <w:r>
        <w:rPr>
          <w:rFonts w:eastAsia="Oxanium" w:cs="Oxanium" w:ascii="Oxanium" w:hAnsi="Oxanium"/>
          <w:b/>
          <w:bCs/>
          <w:color w:val="1477E6"/>
          <w:spacing w:val="10"/>
          <w:sz w:val="15"/>
          <w:szCs w:val="15"/>
        </w:rPr>
        <w:t xml:space="preserve">FIG 25.1   </w:t>
      </w:r>
      <w:r>
        <w:rPr>
          <w:color w:val="5C6B86"/>
          <w:sz w:val="15"/>
          <w:szCs w:val="15"/>
        </w:rPr>
        <w:t>The measured detune curve against a linear knob. The gentle first half gives the control its usable range.</w:t>
      </w:r>
    </w:p>
    <w:p>
      <w:pPr>
        <w:pStyle w:val="Normal"/>
        <w:spacing w:lineRule="auto" w:line="288" w:before="0" w:after="110"/>
        <w:rPr/>
      </w:pPr>
      <w:r>
        <w:rPr/>
        <w:t xml:space="preserve">The output carries a </w:t>
      </w:r>
      <w:r>
        <w:rPr>
          <w:b/>
          <w:bCs/>
          <w:color w:val="0B1A33"/>
        </w:rPr>
        <w:t>high-pass at the note’s own fundamental</w:t>
      </w:r>
      <w:r>
        <w:rPr/>
        <w:t xml:space="preserve">, and the copies are </w:t>
      </w:r>
      <w:r>
        <w:rPr>
          <w:b/>
          <w:bCs/>
          <w:color w:val="0B1A33"/>
        </w:rPr>
        <w:t>free-running</w:t>
      </w:r>
      <w:r>
        <w:rPr/>
        <w:t xml:space="preserve"> — every note-on assigns new phases, so repeated notes are never identical and no attack starts with a click of seven aligned waves. Because the copies sample whatever the oscillator holds, the same code gives a super-square, a super-sine or a super-wavetable. Detuned copies add in power, not amplitude, so the stack uses the measured gain curves and a fixed trim; a test holds the level within a factor of 1.7 across the Mix range.</w:t>
      </w:r>
    </w:p>
    <w:p>
      <w:pPr>
        <w:pStyle w:val="Heading2"/>
        <w:rPr/>
      </w:pPr>
      <w:r>
        <w:rPr>
          <w:color w:val="1477E6"/>
        </w:rPr>
        <w:t xml:space="preserve">26  </w:t>
      </w:r>
      <w:r>
        <w:rPr/>
        <w:t>Karplus-Strong and the DX7</w:t>
      </w:r>
    </w:p>
    <w:p>
      <w:pPr>
        <w:pStyle w:val="Heading3"/>
        <w:rPr/>
      </w:pPr>
      <w:r>
        <w:rPr/>
        <w:t>Strings: Guitar and Piano</w:t>
      </w:r>
    </w:p>
    <w:p>
      <w:pPr>
        <w:pStyle w:val="Normal"/>
        <w:spacing w:lineRule="auto" w:line="288" w:before="0" w:after="110"/>
        <w:rPr/>
      </w:pPr>
      <w:r>
        <w:rPr/>
        <w:t xml:space="preserve">A delay line with a filter in its loop. The period is exact (fractional read), a one-pole damping filter sets how fast the highs die, the loop gain is computed from the decay time as a −60 dB fall, and </w:t>
      </w:r>
      <w:r>
        <w:rPr>
          <w:b/>
          <w:bCs/>
          <w:color w:val="0B1A33"/>
        </w:rPr>
        <w:t>all-pass dispersion</w:t>
      </w:r>
      <w:r>
        <w:rPr/>
        <w:t xml:space="preserve"> stretches the upper harmonics sharp as a stiff string does. The piano adds a raised-cosine hammer and a second string a few cents away.</w:t>
      </w:r>
    </w:p>
    <w:p>
      <w:pPr>
        <w:pStyle w:val="Heading3"/>
        <w:rPr/>
      </w:pPr>
      <w:r>
        <w:rPr/>
        <w:t>Struck bodies: Metal and Glass</w:t>
      </w:r>
    </w:p>
    <w:p>
      <w:pPr>
        <w:pStyle w:val="Normal"/>
        <w:spacing w:lineRule="auto" w:line="288" w:before="0" w:after="110"/>
        <w:rPr/>
      </w:pPr>
      <w:r>
        <w:rPr/>
        <w:t xml:space="preserve">A struck bar is not a string. Metal and Glass are </w:t>
      </w:r>
      <w:r>
        <w:rPr>
          <w:b/>
          <w:bCs/>
          <w:color w:val="0B1A33"/>
        </w:rPr>
        <w:t>modal banks</w:t>
      </w:r>
      <w:r>
        <w:rPr/>
        <w:t xml:space="preserve"> at the measured ratios of a free bar (1 : 2.76 : 5.40 : 8.93 : 13.34) and a bowl (1 : 2.32 : 4.25 : 6.63 : 9.38 : 12.40), plus a few milliseconds of strike. A test fails if any two materials render the same thing.</w:t>
      </w:r>
    </w:p>
    <w:p>
      <w:pPr>
        <w:pStyle w:val="Heading3"/>
        <w:rPr/>
      </w:pPr>
      <w:r>
        <w:rPr/>
        <w:t>The DX7 oscillator</w:t>
      </w:r>
    </w:p>
    <w:p>
      <w:pPr>
        <w:pStyle w:val="Normal"/>
        <w:spacing w:lineRule="auto" w:line="288" w:before="0" w:after="110"/>
        <w:rPr/>
      </w:pPr>
      <w:r>
        <w:rPr/>
        <w:t>Six sine operators and the thirty-two published algorithms, stored as data: for each, the operator pairs that modulate and the one that feeds back. An operator that is never a modulator is a carrier; that one rule derives both the sound and the diagram on the page. Each operator’s phase advances once per sample and the sum of its modulators is added before the sine is taken — modulation is a phase offset, which is why timbre brightens with depth and pitch does not move.</w:t>
      </w:r>
    </w:p>
    <w:tbl>
      <w:tblPr>
        <w:tblW w:w="9806" w:type="dxa"/>
        <w:jc w:val="left"/>
        <w:tblInd w:w="0" w:type="dxa"/>
        <w:tblLayout w:type="fixed"/>
        <w:tblCellMar>
          <w:top w:w="120" w:type="dxa"/>
          <w:left w:w="220" w:type="dxa"/>
          <w:bottom w:w="100" w:type="dxa"/>
          <w:right w:w="200" w:type="dxa"/>
        </w:tblCellMar>
      </w:tblPr>
      <w:tblGrid>
        <w:gridCol w:w="9806"/>
      </w:tblGrid>
      <w:tr>
        <w:trPr>
          <w:cantSplit w:val="true"/>
        </w:trPr>
        <w:tc>
          <w:tcPr>
            <w:tcW w:w="9806" w:type="dxa"/>
            <w:tcBorders>
              <w:left w:val="single" w:sz="24" w:space="0" w:color="1477E6"/>
            </w:tcBorders>
            <w:shd w:color="auto" w:fill="EEF4FC" w:val="clear"/>
          </w:tcPr>
          <w:p>
            <w:pPr>
              <w:pStyle w:val="Normal"/>
              <w:spacing w:before="0" w:after="60"/>
              <w:rPr/>
            </w:pPr>
            <w:r>
              <w:rPr>
                <w:rFonts w:eastAsia="Michroma" w:cs="Michroma" w:ascii="Michroma" w:hAnsi="Michroma"/>
                <w:color w:val="1477E6"/>
                <w:spacing w:val="30"/>
                <w:sz w:val="13"/>
                <w:szCs w:val="13"/>
              </w:rPr>
              <w:t xml:space="preserve">NOTE   </w:t>
            </w:r>
            <w:r>
              <w:rPr>
                <w:rFonts w:eastAsia="Oxanium" w:cs="Oxanium" w:ascii="Oxanium" w:hAnsi="Oxanium"/>
                <w:b/>
                <w:bCs/>
                <w:color w:val="0B1A33"/>
                <w:sz w:val="20"/>
                <w:szCs w:val="20"/>
              </w:rPr>
              <w:t>Two faults worth recording</w:t>
            </w:r>
          </w:p>
          <w:p>
            <w:pPr>
              <w:pStyle w:val="Normal"/>
              <w:spacing w:lineRule="auto" w:line="276" w:before="0" w:after="60"/>
              <w:rPr/>
            </w:pPr>
            <w:r>
              <w:rPr>
                <w:sz w:val="18"/>
                <w:szCs w:val="18"/>
              </w:rPr>
              <w:t>The first version computed each operator’s modulation and never applied it, so the thirty-two algorithms were thirty-two ways of choosing sines; the second advanced the phase inside a convergence loop, so every note played a twelfth sharp. Both were found by measurement — a sideband test and a zero-crossing count — and both are now regression tests.</w:t>
            </w:r>
          </w:p>
        </w:tc>
      </w:tr>
    </w:tbl>
    <w:p>
      <w:pPr>
        <w:pStyle w:val="Normal"/>
        <w:spacing w:before="0" w:after="140"/>
        <w:rPr/>
      </w:pPr>
      <w:r>
        <w:rPr/>
      </w:r>
    </w:p>
    <w:p>
      <w:pPr>
        <w:pStyle w:val="Heading3"/>
        <w:rPr/>
      </w:pPr>
      <w:r>
        <w:rPr/>
        <w:t>The FM algorithm bank</w:t>
      </w:r>
    </w:p>
    <w:p>
      <w:pPr>
        <w:pStyle w:val="Normal"/>
        <w:spacing w:lineRule="auto" w:line="288" w:before="0" w:after="110"/>
        <w:rPr/>
      </w:pPr>
      <w:r>
        <w:rPr/>
        <w:t xml:space="preserve">Beyond OSC 8, the ordinary oscillators share </w:t>
      </w:r>
      <w:r>
        <w:rPr>
          <w:b/>
          <w:bCs/>
          <w:color w:val="0B1A33"/>
        </w:rPr>
        <w:t>144 FM algorithms</w:t>
      </w:r>
      <w:r>
        <w:rPr/>
        <w:t>: which act as carriers and which as modulators. Algorithm 001 has every oscillator as a carrier and is where every patch starts; a patch that wants FM asks for it.</w:t>
      </w:r>
    </w:p>
    <w:p>
      <w:pPr>
        <w:pStyle w:val="Heading2"/>
        <w:rPr/>
      </w:pPr>
      <w:r>
        <w:rPr>
          <w:color w:val="1477E6"/>
        </w:rPr>
        <w:t xml:space="preserve">27  </w:t>
      </w:r>
      <w:r>
        <w:rPr/>
        <w:t>Noise</w:t>
      </w:r>
    </w:p>
    <w:p>
      <w:pPr>
        <w:pStyle w:val="Normal"/>
        <w:spacing w:lineRule="auto" w:line="288" w:before="0" w:after="110"/>
        <w:rPr/>
      </w:pPr>
      <w:r>
        <w:rPr/>
        <w:t xml:space="preserve">OSC 9 and 10 generate noise per voice. White is a uniform generator; </w:t>
      </w:r>
      <w:r>
        <w:rPr>
          <w:b/>
          <w:bCs/>
          <w:color w:val="0B1A33"/>
        </w:rPr>
        <w:t>pink</w:t>
      </w:r>
      <w:r>
        <w:rPr/>
        <w:t xml:space="preserve"> is a Voss-McCartney-style bank; </w:t>
      </w:r>
      <w:r>
        <w:rPr>
          <w:b/>
          <w:bCs/>
          <w:color w:val="0B1A33"/>
        </w:rPr>
        <w:t>brown</w:t>
      </w:r>
      <w:r>
        <w:rPr/>
        <w:t xml:space="preserve"> is a leaky integrator bounded by its own leak rather than a clamp; </w:t>
      </w:r>
      <w:r>
        <w:rPr>
          <w:b/>
          <w:bCs/>
          <w:color w:val="0B1A33"/>
        </w:rPr>
        <w:t>grey</w:t>
      </w:r>
      <w:r>
        <w:rPr/>
        <w:t xml:space="preserve"> follows an inverse equal-loudness curve; </w:t>
      </w:r>
      <w:r>
        <w:rPr>
          <w:b/>
          <w:bCs/>
          <w:color w:val="0B1A33"/>
        </w:rPr>
        <w:t>blue</w:t>
      </w:r>
      <w:r>
        <w:rPr/>
        <w:t xml:space="preserve"> and </w:t>
      </w:r>
      <w:r>
        <w:rPr>
          <w:b/>
          <w:bCs/>
          <w:color w:val="0B1A33"/>
        </w:rPr>
        <w:t>violet</w:t>
      </w:r>
      <w:r>
        <w:rPr/>
        <w:t xml:space="preserve"> are differentiated white. </w:t>
      </w:r>
      <w:r>
        <w:rPr>
          <w:b/>
          <w:bCs/>
          <w:color w:val="0B1A33"/>
        </w:rPr>
        <w:t>Velvet</w:t>
      </w:r>
      <w:r>
        <w:rPr/>
        <w:t xml:space="preserve"> and </w:t>
      </w:r>
      <w:r>
        <w:rPr>
          <w:b/>
          <w:bCs/>
          <w:color w:val="0B1A33"/>
        </w:rPr>
        <w:t>crackle</w:t>
      </w:r>
      <w:r>
        <w:rPr/>
        <w:t xml:space="preserve"> are sparse impulse trains whose grains decay in about 110 and 35 samples, so they rattle instead of hiss. The six continuous colours are trimmed to the same RMS — the trims are the mean over eight seeds, because the filtered colours vary a few percent from seed to seed — while velvet and crackle stay deliberately quieter.</w:t>
      </w:r>
    </w:p>
    <w:p>
      <w:pPr>
        <w:pStyle w:val="Heading2"/>
        <w:rPr/>
      </w:pPr>
      <w:r>
        <w:rPr>
          <w:color w:val="1477E6"/>
        </w:rPr>
        <w:t xml:space="preserve">28  </w:t>
      </w:r>
      <w:r>
        <w:rPr/>
        <w:t>The filters</w:t>
      </w:r>
    </w:p>
    <w:p>
      <w:pPr>
        <w:pStyle w:val="Heading3"/>
        <w:rPr/>
      </w:pPr>
      <w:r>
        <w:rPr/>
        <w:t>The digital filter</w:t>
      </w:r>
    </w:p>
    <w:p>
      <w:pPr>
        <w:pStyle w:val="Normal"/>
        <w:spacing w:lineRule="auto" w:line="288" w:before="0" w:after="110"/>
        <w:rPr/>
      </w:pPr>
      <w:r>
        <w:rPr/>
        <w:t xml:space="preserve">Eighteen models on a state-variable core using the topology-preserving transform, numerically stable at any cutoff and resonance. The families differ in pole count, resonance law and drive. The </w:t>
      </w:r>
      <w:r>
        <w:rPr>
          <w:b/>
          <w:bCs/>
          <w:color w:val="0B1A33"/>
        </w:rPr>
        <w:t>Vowel</w:t>
      </w:r>
      <w:r>
        <w:rPr/>
        <w:t xml:space="preserve"> type replaces the response with three formant band-passes; the knob position chooses the vowel (13 A, 38 E, 64 I, 90 O, 108 U) and a 24× make-up is applied where the loss happens.</w:t>
      </w:r>
    </w:p>
    <w:p>
      <w:pPr>
        <w:pStyle w:val="Heading3"/>
        <w:rPr/>
      </w:pPr>
      <w:r>
        <w:rPr/>
        <w:t>The analog filter: four circuits</w:t>
      </w:r>
    </w:p>
    <w:tbl>
      <w:tblPr>
        <w:tblW w:w="9805" w:type="dxa"/>
        <w:jc w:val="left"/>
        <w:tblInd w:w="0" w:type="dxa"/>
        <w:tblLayout w:type="fixed"/>
        <w:tblCellMar>
          <w:top w:w="50" w:type="dxa"/>
          <w:left w:w="100" w:type="dxa"/>
          <w:bottom w:w="50" w:type="dxa"/>
          <w:right w:w="100" w:type="dxa"/>
        </w:tblCellMar>
      </w:tblPr>
      <w:tblGrid>
        <w:gridCol w:w="1567"/>
        <w:gridCol w:w="8237"/>
      </w:tblGrid>
      <w:tr>
        <w:trPr>
          <w:tblHeader w:val="true"/>
        </w:trPr>
        <w:tc>
          <w:tcPr>
            <w:tcW w:w="1567" w:type="dxa"/>
            <w:tcBorders>
              <w:top w:val="single" w:sz="4" w:space="0" w:color="D5DDEA"/>
              <w:bottom w:val="single" w:sz="4" w:space="0" w:color="D5DDEA"/>
            </w:tcBorders>
            <w:shd w:color="auto" w:fill="0A1630" w:val="clear"/>
          </w:tcPr>
          <w:p>
            <w:pPr>
              <w:pStyle w:val="Normal"/>
              <w:spacing w:lineRule="auto" w:line="259" w:before="0" w:after="0"/>
              <w:rPr/>
            </w:pPr>
            <w:r>
              <w:rPr>
                <w:rFonts w:eastAsia="Oxanium" w:cs="Oxanium" w:ascii="Oxanium" w:hAnsi="Oxanium"/>
                <w:b/>
                <w:bCs/>
                <w:color w:val="FFFFFF"/>
                <w:spacing w:val="20"/>
                <w:sz w:val="15"/>
                <w:szCs w:val="15"/>
              </w:rPr>
              <w:t>CIRCUIT</w:t>
            </w:r>
          </w:p>
        </w:tc>
        <w:tc>
          <w:tcPr>
            <w:tcW w:w="8237" w:type="dxa"/>
            <w:tcBorders>
              <w:top w:val="single" w:sz="4" w:space="0" w:color="D5DDEA"/>
              <w:bottom w:val="single" w:sz="4" w:space="0" w:color="D5DDEA"/>
            </w:tcBorders>
            <w:shd w:color="auto" w:fill="0A1630" w:val="clear"/>
          </w:tcPr>
          <w:p>
            <w:pPr>
              <w:pStyle w:val="Normal"/>
              <w:spacing w:lineRule="auto" w:line="259" w:before="0" w:after="0"/>
              <w:rPr/>
            </w:pPr>
            <w:r>
              <w:rPr>
                <w:rFonts w:eastAsia="Oxanium" w:cs="Oxanium" w:ascii="Oxanium" w:hAnsi="Oxanium"/>
                <w:b/>
                <w:bCs/>
                <w:color w:val="FFFFFF"/>
                <w:spacing w:val="20"/>
                <w:sz w:val="15"/>
                <w:szCs w:val="15"/>
              </w:rPr>
              <w:t>MODEL</w:t>
            </w:r>
          </w:p>
        </w:tc>
      </w:tr>
      <w:tr>
        <w:trPr>
          <w:cantSplit w:val="true"/>
        </w:trPr>
        <w:tc>
          <w:tcPr>
            <w:tcW w:w="1567" w:type="dxa"/>
            <w:tcBorders>
              <w:top w:val="single" w:sz="4" w:space="0" w:color="D5DDEA"/>
              <w:bottom w:val="single" w:sz="4" w:space="0" w:color="D5DDEA"/>
            </w:tcBorders>
          </w:tcPr>
          <w:p>
            <w:pPr>
              <w:pStyle w:val="Normal"/>
              <w:spacing w:lineRule="auto" w:line="259" w:before="0" w:after="0"/>
              <w:rPr/>
            </w:pPr>
            <w:r>
              <w:rPr>
                <w:b/>
                <w:bCs/>
                <w:color w:val="0B1A33"/>
                <w:sz w:val="17"/>
                <w:szCs w:val="17"/>
              </w:rPr>
              <w:t>MINI</w:t>
            </w:r>
          </w:p>
        </w:tc>
        <w:tc>
          <w:tcPr>
            <w:tcW w:w="8237" w:type="dxa"/>
            <w:tcBorders>
              <w:top w:val="single" w:sz="4" w:space="0" w:color="D5DDEA"/>
              <w:bottom w:val="single" w:sz="4" w:space="0" w:color="D5DDEA"/>
            </w:tcBorders>
          </w:tcPr>
          <w:p>
            <w:pPr>
              <w:pStyle w:val="Normal"/>
              <w:spacing w:lineRule="auto" w:line="259" w:before="0" w:after="0"/>
              <w:rPr/>
            </w:pPr>
            <w:r>
              <w:rPr>
                <w:sz w:val="17"/>
                <w:szCs w:val="17"/>
              </w:rPr>
              <w:t xml:space="preserve">A transistor ladder: four one-poles with a </w:t>
            </w:r>
            <w:r>
              <w:rPr>
                <w:rFonts w:eastAsia="JetBrains Mono" w:cs="JetBrains Mono" w:ascii="JetBrains Mono" w:hAnsi="JetBrains Mono"/>
                <w:color w:val="1477E6"/>
                <w:sz w:val="15"/>
                <w:szCs w:val="15"/>
              </w:rPr>
              <w:t>tanh</w:t>
            </w:r>
            <w:r>
              <w:rPr>
                <w:sz w:val="17"/>
                <w:szCs w:val="17"/>
              </w:rPr>
              <w:t xml:space="preserve"> in each stage, global feedback and 2× oversampling. Loses bass as resonance rises and self-oscillates — both by design.</w:t>
            </w:r>
          </w:p>
        </w:tc>
      </w:tr>
      <w:tr>
        <w:trPr>
          <w:cantSplit w:val="true"/>
        </w:trPr>
        <w:tc>
          <w:tcPr>
            <w:tcW w:w="1567" w:type="dxa"/>
            <w:tcBorders>
              <w:top w:val="single" w:sz="4" w:space="0" w:color="D5DDEA"/>
              <w:bottom w:val="single" w:sz="4" w:space="0" w:color="D5DDEA"/>
            </w:tcBorders>
          </w:tcPr>
          <w:p>
            <w:pPr>
              <w:pStyle w:val="Normal"/>
              <w:spacing w:lineRule="auto" w:line="259" w:before="0" w:after="0"/>
              <w:rPr/>
            </w:pPr>
            <w:r>
              <w:rPr>
                <w:b/>
                <w:bCs/>
                <w:color w:val="0B1A33"/>
                <w:sz w:val="17"/>
                <w:szCs w:val="17"/>
              </w:rPr>
              <w:t>SEM</w:t>
            </w:r>
          </w:p>
        </w:tc>
        <w:tc>
          <w:tcPr>
            <w:tcW w:w="8237" w:type="dxa"/>
            <w:tcBorders>
              <w:top w:val="single" w:sz="4" w:space="0" w:color="D5DDEA"/>
              <w:bottom w:val="single" w:sz="4" w:space="0" w:color="D5DDEA"/>
            </w:tcBorders>
          </w:tcPr>
          <w:p>
            <w:pPr>
              <w:pStyle w:val="Normal"/>
              <w:spacing w:lineRule="auto" w:line="259" w:before="0" w:after="0"/>
              <w:rPr/>
            </w:pPr>
            <w:r>
              <w:rPr>
                <w:sz w:val="17"/>
                <w:szCs w:val="17"/>
              </w:rPr>
              <w:t>A state-variable filter with a cubic soft-clip in its feedback, which is where its smooth resonance comes from.</w:t>
            </w:r>
          </w:p>
        </w:tc>
      </w:tr>
      <w:tr>
        <w:trPr>
          <w:cantSplit w:val="true"/>
        </w:trPr>
        <w:tc>
          <w:tcPr>
            <w:tcW w:w="1567" w:type="dxa"/>
            <w:tcBorders>
              <w:top w:val="single" w:sz="4" w:space="0" w:color="D5DDEA"/>
              <w:bottom w:val="single" w:sz="4" w:space="0" w:color="D5DDEA"/>
            </w:tcBorders>
          </w:tcPr>
          <w:p>
            <w:pPr>
              <w:pStyle w:val="Normal"/>
              <w:spacing w:lineRule="auto" w:line="259" w:before="0" w:after="0"/>
              <w:rPr/>
            </w:pPr>
            <w:r>
              <w:rPr>
                <w:b/>
                <w:bCs/>
                <w:color w:val="0B1A33"/>
                <w:sz w:val="17"/>
                <w:szCs w:val="17"/>
              </w:rPr>
              <w:t>ACID</w:t>
            </w:r>
          </w:p>
        </w:tc>
        <w:tc>
          <w:tcPr>
            <w:tcW w:w="8237" w:type="dxa"/>
            <w:tcBorders>
              <w:top w:val="single" w:sz="4" w:space="0" w:color="D5DDEA"/>
              <w:bottom w:val="single" w:sz="4" w:space="0" w:color="D5DDEA"/>
            </w:tcBorders>
          </w:tcPr>
          <w:p>
            <w:pPr>
              <w:pStyle w:val="Normal"/>
              <w:spacing w:lineRule="auto" w:line="259" w:before="0" w:after="0"/>
              <w:rPr/>
            </w:pPr>
            <w:r>
              <w:rPr>
                <w:sz w:val="17"/>
                <w:szCs w:val="17"/>
              </w:rPr>
              <w:t>A low one-pole high-pass into a sharp resonant core, its peak near +13 dB at full resonance.</w:t>
            </w:r>
          </w:p>
        </w:tc>
      </w:tr>
      <w:tr>
        <w:trPr>
          <w:cantSplit w:val="true"/>
        </w:trPr>
        <w:tc>
          <w:tcPr>
            <w:tcW w:w="1567" w:type="dxa"/>
            <w:tcBorders>
              <w:top w:val="single" w:sz="4" w:space="0" w:color="D5DDEA"/>
              <w:bottom w:val="single" w:sz="4" w:space="0" w:color="D5DDEA"/>
            </w:tcBorders>
          </w:tcPr>
          <w:p>
            <w:pPr>
              <w:pStyle w:val="Normal"/>
              <w:spacing w:lineRule="auto" w:line="259" w:before="0" w:after="0"/>
              <w:rPr/>
            </w:pPr>
            <w:r>
              <w:rPr>
                <w:b/>
                <w:bCs/>
                <w:color w:val="0B1A33"/>
                <w:sz w:val="17"/>
                <w:szCs w:val="17"/>
              </w:rPr>
              <w:t>ARP</w:t>
            </w:r>
          </w:p>
        </w:tc>
        <w:tc>
          <w:tcPr>
            <w:tcW w:w="8237" w:type="dxa"/>
            <w:tcBorders>
              <w:top w:val="single" w:sz="4" w:space="0" w:color="D5DDEA"/>
              <w:bottom w:val="single" w:sz="4" w:space="0" w:color="D5DDEA"/>
            </w:tcBorders>
          </w:tcPr>
          <w:p>
            <w:pPr>
              <w:pStyle w:val="Normal"/>
              <w:spacing w:lineRule="auto" w:line="259" w:before="0" w:after="0"/>
              <w:rPr/>
            </w:pPr>
            <w:r>
              <w:rPr>
                <w:sz w:val="17"/>
                <w:szCs w:val="17"/>
              </w:rPr>
              <w:t>Two cascaded two-pole sections with their own local feedback rather than one four-pole ladder.</w:t>
            </w:r>
          </w:p>
        </w:tc>
      </w:tr>
    </w:tbl>
    <w:p>
      <w:pPr>
        <w:pStyle w:val="Normal"/>
        <w:spacing w:before="0" w:after="120"/>
        <w:rPr/>
      </w:pPr>
      <w:r>
        <w:rPr/>
      </w:r>
    </w:p>
    <w:tbl>
      <w:tblPr>
        <w:tblW w:w="9806" w:type="dxa"/>
        <w:jc w:val="left"/>
        <w:tblInd w:w="0" w:type="dxa"/>
        <w:tblLayout w:type="fixed"/>
        <w:tblCellMar>
          <w:top w:w="120" w:type="dxa"/>
          <w:left w:w="220" w:type="dxa"/>
          <w:bottom w:w="100" w:type="dxa"/>
          <w:right w:w="200" w:type="dxa"/>
        </w:tblCellMar>
      </w:tblPr>
      <w:tblGrid>
        <w:gridCol w:w="9806"/>
      </w:tblGrid>
      <w:tr>
        <w:trPr>
          <w:cantSplit w:val="true"/>
        </w:trPr>
        <w:tc>
          <w:tcPr>
            <w:tcW w:w="9806" w:type="dxa"/>
            <w:tcBorders>
              <w:left w:val="single" w:sz="24" w:space="0" w:color="1477E6"/>
            </w:tcBorders>
            <w:shd w:color="auto" w:fill="EEF4FC" w:val="clear"/>
          </w:tcPr>
          <w:p>
            <w:pPr>
              <w:pStyle w:val="Normal"/>
              <w:spacing w:before="0" w:after="60"/>
              <w:rPr/>
            </w:pPr>
            <w:r>
              <w:rPr>
                <w:rFonts w:eastAsia="Michroma" w:cs="Michroma" w:ascii="Michroma" w:hAnsi="Michroma"/>
                <w:color w:val="1477E6"/>
                <w:spacing w:val="30"/>
                <w:sz w:val="13"/>
                <w:szCs w:val="13"/>
              </w:rPr>
              <w:t xml:space="preserve">NOTE   </w:t>
            </w:r>
            <w:r>
              <w:rPr>
                <w:rFonts w:eastAsia="Oxanium" w:cs="Oxanium" w:ascii="Oxanium" w:hAnsi="Oxanium"/>
                <w:b/>
                <w:bCs/>
                <w:color w:val="0B1A33"/>
                <w:sz w:val="20"/>
                <w:szCs w:val="20"/>
              </w:rPr>
              <w:t>The trap that cost the most time</w:t>
            </w:r>
          </w:p>
          <w:p>
            <w:pPr>
              <w:pStyle w:val="Normal"/>
              <w:spacing w:lineRule="auto" w:line="276" w:before="0" w:after="60"/>
              <w:rPr/>
            </w:pPr>
            <w:r>
              <w:rPr>
                <w:sz w:val="18"/>
                <w:szCs w:val="18"/>
              </w:rPr>
              <w:t>The ARP first modelled as a ladder with different coefficients measured within 0.0016 of the MINI across a sweep. A filter is a topology, not a set of numbers; a test now compares every pair of circuits.</w:t>
            </w:r>
          </w:p>
        </w:tc>
      </w:tr>
    </w:tbl>
    <w:p>
      <w:pPr>
        <w:pStyle w:val="Normal"/>
        <w:spacing w:before="0" w:after="140"/>
        <w:rPr/>
      </w:pPr>
      <w:r>
        <w:rPr/>
      </w:r>
    </w:p>
    <w:p>
      <w:pPr>
        <w:pStyle w:val="ListParagraph"/>
        <w:numPr>
          <w:ilvl w:val="0"/>
          <w:numId w:val="2"/>
        </w:numPr>
        <w:spacing w:lineRule="auto" w:line="278" w:before="0" w:after="70"/>
        <w:rPr/>
      </w:pPr>
      <w:r>
        <w:rPr/>
        <w:t xml:space="preserve">The ladder’s feedback comes from the </w:t>
      </w:r>
      <w:r>
        <w:rPr>
          <w:b/>
          <w:bCs/>
          <w:color w:val="0B1A33"/>
        </w:rPr>
        <w:t>solved loop</w:t>
      </w:r>
      <w:r>
        <w:rPr/>
        <w:t>, not the previous output — otherwise the peak lands an octave low.</w:t>
      </w:r>
    </w:p>
    <w:p>
      <w:pPr>
        <w:pStyle w:val="ListParagraph"/>
        <w:numPr>
          <w:ilvl w:val="0"/>
          <w:numId w:val="2"/>
        </w:numPr>
        <w:spacing w:lineRule="auto" w:line="278" w:before="0" w:after="70"/>
        <w:rPr/>
      </w:pPr>
      <w:r>
        <w:rPr/>
        <w:t>The one-pole coefficient is 1 − exp(−2π fc/sr); an SVF needs g = tan(π fc/sr). Mixing them moves the corner and makes the resonance seem to vanish.</w:t>
      </w:r>
    </w:p>
    <w:p>
      <w:pPr>
        <w:pStyle w:val="Heading2"/>
        <w:rPr/>
      </w:pPr>
      <w:r>
        <w:rPr>
          <w:color w:val="1477E6"/>
        </w:rPr>
        <w:t xml:space="preserve">29  </w:t>
      </w:r>
      <w:r>
        <w:rPr/>
        <w:t>Envelopes, LFOs and the matrix</w:t>
      </w:r>
    </w:p>
    <w:p>
      <w:pPr>
        <w:pStyle w:val="Heading3"/>
        <w:rPr/>
      </w:pPr>
      <w:r>
        <w:rPr/>
        <w:t>Envelopes</w:t>
      </w:r>
    </w:p>
    <w:p>
      <w:pPr>
        <w:pStyle w:val="Normal"/>
        <w:spacing w:lineRule="auto" w:line="288" w:before="0" w:after="110"/>
        <w:rPr/>
      </w:pPr>
      <w:r>
        <w:rPr/>
        <w:t xml:space="preserve">An envelope is a small state machine with a counter per stage, so a zero-length stage is skipped instantly. Attack, decay and release are shaped by a warp on the normalised progress, and the same function draws the curve on screen. A loop is a jump back to the start of its range with a counter loaded at trigger. </w:t>
      </w:r>
      <w:r>
        <w:rPr>
          <w:b/>
          <w:bCs/>
          <w:color w:val="0B1A33"/>
        </w:rPr>
        <w:t>Invert</w:t>
      </w:r>
      <w:r>
        <w:rPr/>
        <w:t xml:space="preserve"> produces two outputs: the amplitude path always reads the envelope upright, the modulation path reads 1 − level — which is why ENV 1 can be inverted for the filter while the note still sounds. At a velocity amount of zero the response is unity, as the reference manual specifies.</w:t>
      </w:r>
    </w:p>
    <w:p>
      <w:pPr>
        <w:pStyle w:val="Heading3"/>
        <w:rPr/>
      </w:pPr>
      <w:r>
        <w:rPr/>
        <w:t>LFOs</w:t>
      </w:r>
    </w:p>
    <w:p>
      <w:pPr>
        <w:pStyle w:val="Normal"/>
        <w:spacing w:lineRule="auto" w:line="288" w:before="0" w:after="110"/>
        <w:rPr/>
      </w:pPr>
      <w:r>
        <w:rPr/>
        <w:t xml:space="preserve">A Step LFO is an oscillator whose output is the current step’s value; </w:t>
      </w:r>
      <w:r>
        <w:rPr>
          <w:b/>
          <w:bCs/>
          <w:color w:val="0B1A33"/>
        </w:rPr>
        <w:t>Semi Lock</w:t>
      </w:r>
      <w:r>
        <w:rPr/>
        <w:t xml:space="preserve"> quantises to semitones and </w:t>
      </w:r>
      <w:r>
        <w:rPr>
          <w:b/>
          <w:bCs/>
          <w:color w:val="0B1A33"/>
        </w:rPr>
        <w:t>Smooth</w:t>
      </w:r>
      <w:r>
        <w:rPr/>
        <w:t xml:space="preserve"> applies a one-pole slew. With Trig Sync off an LFO never resets on a note. Every note starts at the LFO’s Phase plus a random offset, and chorus, flanger, phaser, tremolo, vibrato, wah and rotary also start their sweep anywhere, so a moving stereo sound never begins hard on one side.</w:t>
      </w:r>
    </w:p>
    <w:p>
      <w:pPr>
        <w:pStyle w:val="Heading3"/>
        <w:rPr/>
      </w:pPr>
      <w:r>
        <w:rPr/>
        <w:t>The matrix</w:t>
      </w:r>
    </w:p>
    <w:p>
      <w:pPr>
        <w:pStyle w:val="Normal"/>
        <w:spacing w:lineRule="auto" w:line="288" w:before="0" w:after="110"/>
        <w:rPr/>
      </w:pPr>
      <w:r>
        <w:rPr/>
        <w:t>Thirty-two slots evaluated per sample. Depths are in the destination’s own units. Six routes live inside their modules instead of the matrix — ENV 1 and LFO 1 to the digital filter, ENV 2 and LFO 2 to the analog filter, LFO 3 to the amplifier, and ENV 1 to the level — so all thirty-two slots stay free. Every MIDI CC is fed to the voices, so any controller can be routed without a hard-coded map.</w:t>
      </w:r>
    </w:p>
    <w:p>
      <w:pPr>
        <w:pStyle w:val="Heading2"/>
        <w:rPr/>
      </w:pPr>
      <w:r>
        <w:rPr>
          <w:color w:val="1477E6"/>
        </w:rPr>
        <w:t xml:space="preserve">30  </w:t>
      </w:r>
      <w:r>
        <w:rPr/>
        <w:t>Arpeggiator, sequencer and tuning</w:t>
      </w:r>
    </w:p>
    <w:p>
      <w:pPr>
        <w:pStyle w:val="Normal"/>
        <w:spacing w:lineRule="auto" w:line="288" w:before="0" w:after="110"/>
        <w:rPr/>
      </w:pPr>
      <w:r>
        <w:rPr/>
        <w:t xml:space="preserve">The arpeggiator and the sequencer share one tempo but have their own clocks. The sequencer advances each of its eight tracks by its own length (polymeter); a ratchet spreads its repeats across the step after its nudge, and the step’s velocity is the note’s velocity. </w:t>
      </w:r>
      <w:r>
        <w:rPr>
          <w:b/>
          <w:bCs/>
          <w:color w:val="0B1A33"/>
        </w:rPr>
        <w:t>Mono</w:t>
      </w:r>
      <w:r>
        <w:rPr/>
        <w:t xml:space="preserve"> keeps a held-note stack for last-note priority and legato; </w:t>
      </w:r>
      <w:r>
        <w:rPr>
          <w:b/>
          <w:bCs/>
          <w:color w:val="0B1A33"/>
        </w:rPr>
        <w:t>Glide</w:t>
      </w:r>
      <w:r>
        <w:rPr/>
        <w:t xml:space="preserve"> slews the pitch in both mono and poly.</w:t>
      </w:r>
    </w:p>
    <w:p>
      <w:pPr>
        <w:pStyle w:val="Normal"/>
        <w:spacing w:lineRule="auto" w:line="288" w:before="0" w:after="110"/>
        <w:rPr/>
      </w:pPr>
      <w:r>
        <w:rPr>
          <w:b/>
          <w:bCs/>
          <w:color w:val="0B1A33"/>
        </w:rPr>
        <w:t>The sequence library</w:t>
      </w:r>
      <w:r>
        <w:rPr/>
        <w:t xml:space="preserve"> is generated in code from a per-genre profile — division and swing, scale, known rhythms, the kind of line (bass, arpeggio, lead or stab), the use of gate, ratchets, micro-timing and chance, a counter line and, where the style has one, a polymetric third track. It is deterministic: the same 500 sequences on every machine.</w:t>
      </w:r>
    </w:p>
    <w:p>
      <w:pPr>
        <w:pStyle w:val="Normal"/>
        <w:spacing w:lineRule="auto" w:line="288" w:before="0" w:after="110"/>
        <w:rPr/>
      </w:pPr>
      <w:r>
        <w:rPr>
          <w:b/>
          <w:bCs/>
          <w:color w:val="0B1A33"/>
        </w:rPr>
        <w:t>Microtuning</w:t>
      </w:r>
      <w:r>
        <w:rPr/>
        <w:t xml:space="preserve"> is an octave-repeating twelve-note table applied once per note at note-on (</w:t>
      </w:r>
      <w:r>
        <w:rPr>
          <w:rFonts w:eastAsia="JetBrains Mono" w:cs="JetBrains Mono" w:ascii="JetBrains Mono" w:hAnsi="JetBrains Mono"/>
          <w:color w:val="1477E6"/>
          <w:sz w:val="17"/>
          <w:szCs w:val="17"/>
        </w:rPr>
        <w:t>engine/src/tuning.rs</w:t>
      </w:r>
      <w:r>
        <w:rPr/>
        <w:t>), so transpose and detune still work on top. Tests check Just’s pure thirds and fifths, Meantone’s pure thirds and the root wrap.</w:t>
      </w:r>
    </w:p>
    <w:p>
      <w:pPr>
        <w:pStyle w:val="Heading2"/>
        <w:rPr/>
      </w:pPr>
      <w:r>
        <w:rPr>
          <w:color w:val="1477E6"/>
        </w:rPr>
        <w:t xml:space="preserve">31  </w:t>
      </w:r>
      <w:r>
        <w:rPr/>
        <w:t>The effects</w:t>
      </w:r>
    </w:p>
    <w:p>
      <w:pPr>
        <w:pStyle w:val="Normal"/>
        <w:spacing w:lineRule="auto" w:line="288" w:before="0" w:after="110"/>
        <w:rPr/>
      </w:pPr>
      <w:r>
        <w:rPr/>
        <w:t>The order changes the sound more than the individual effects do: an echo into a reverb is a space, a reverb into an echo is a smear.</w:t>
      </w:r>
    </w:p>
    <w:p>
      <w:pPr>
        <w:pStyle w:val="Heading3"/>
        <w:rPr/>
      </w:pPr>
      <w:r>
        <w:rPr/>
        <w:t>Modulation and colour</w:t>
      </w:r>
    </w:p>
    <w:p>
      <w:pPr>
        <w:pStyle w:val="Normal"/>
        <w:spacing w:lineRule="auto" w:line="288" w:before="0" w:after="110"/>
        <w:rPr/>
      </w:pPr>
      <w:r>
        <w:rPr/>
        <w:t xml:space="preserve">Chorus and flanger are modulated delays differing in length and feedback; each keeps two delay lines so the stereo channels never cross. The </w:t>
      </w:r>
      <w:r>
        <w:rPr>
          <w:b/>
          <w:bCs/>
          <w:color w:val="0B1A33"/>
        </w:rPr>
        <w:t>Phaser</w:t>
      </w:r>
      <w:r>
        <w:rPr/>
        <w:t xml:space="preserve"> is 2–12 first-order all-pass stages swept exponentially between 160 Hz and 5.2 kHz with feedback up to ±63; its coefficients update every 32 samples to avoid a </w:t>
      </w:r>
      <w:r>
        <w:rPr>
          <w:rFonts w:eastAsia="JetBrains Mono" w:cs="JetBrains Mono" w:ascii="JetBrains Mono" w:hAnsi="JetBrains Mono"/>
          <w:color w:val="1477E6"/>
          <w:sz w:val="17"/>
          <w:szCs w:val="17"/>
        </w:rPr>
        <w:t>tan</w:t>
      </w:r>
      <w:r>
        <w:rPr/>
        <w:t xml:space="preserve"> per sample. </w:t>
      </w:r>
      <w:r>
        <w:rPr>
          <w:b/>
          <w:bCs/>
          <w:color w:val="0B1A33"/>
        </w:rPr>
        <w:t>Lo-Fi</w:t>
      </w:r>
      <w:r>
        <w:rPr/>
        <w:t xml:space="preserve"> is a phase-accumulated sample-and-hold (any rate from 500 Hz to 48 kHz, sweepable), a 1–16-bit quantiser and a 12 dB/oct tone filter. </w:t>
      </w:r>
      <w:r>
        <w:rPr>
          <w:b/>
          <w:bCs/>
          <w:color w:val="0B1A33"/>
        </w:rPr>
        <w:t>Rotary</w:t>
      </w:r>
      <w:r>
        <w:rPr/>
        <w:t xml:space="preserve"> has separate horn and drum paths with inertia; </w:t>
      </w:r>
      <w:r>
        <w:rPr>
          <w:b/>
          <w:bCs/>
          <w:color w:val="0B1A33"/>
        </w:rPr>
        <w:t>Wah</w:t>
      </w:r>
      <w:r>
        <w:rPr/>
        <w:t xml:space="preserve"> is a resonant band-pass swept by an LFO or the pedal.</w:t>
      </w:r>
    </w:p>
    <w:p>
      <w:pPr>
        <w:pStyle w:val="Heading3"/>
        <w:rPr/>
      </w:pPr>
      <w:r>
        <w:rPr/>
        <w:t>Echo and reverb</w:t>
      </w:r>
    </w:p>
    <w:p>
      <w:pPr>
        <w:pStyle w:val="Normal"/>
        <w:spacing w:lineRule="auto" w:line="288" w:before="0" w:after="110"/>
        <w:rPr/>
      </w:pPr>
      <w:r>
        <w:rPr/>
        <w:t xml:space="preserve">The echo is a multitap delay with up to four taps, separate damping per channel, and Bounce or Sweep panning. The reverb is a pre-delay, early reflections and a four-stage diffuser into either a comb bank (Plate) or an </w:t>
      </w:r>
      <w:r>
        <w:rPr>
          <w:b/>
          <w:bCs/>
          <w:color w:val="0B1A33"/>
        </w:rPr>
        <w:t>eight-line feedback delay network</w:t>
      </w:r>
      <w:r>
        <w:rPr/>
        <w:t xml:space="preserve"> with a Householder matrix and per-line damping. </w:t>
      </w:r>
      <w:r>
        <w:rPr>
          <w:b/>
          <w:bCs/>
          <w:color w:val="0B1A33"/>
        </w:rPr>
        <w:t>Shimmer</w:t>
      </w:r>
      <w:r>
        <w:rPr/>
        <w:t xml:space="preserve"> pitch-shifts its feedback up an octave and a fifth. Both are </w:t>
      </w:r>
      <w:r>
        <w:rPr>
          <w:b/>
          <w:bCs/>
          <w:color w:val="0B1A33"/>
        </w:rPr>
        <w:t>sends</w:t>
      </w:r>
      <w:r>
        <w:rPr/>
        <w:t>: they add their tail to the dry signal rather than crossfading it away.</w:t>
      </w:r>
    </w:p>
    <w:tbl>
      <w:tblPr>
        <w:tblW w:w="9806" w:type="dxa"/>
        <w:jc w:val="left"/>
        <w:tblInd w:w="0" w:type="dxa"/>
        <w:tblLayout w:type="fixed"/>
        <w:tblCellMar>
          <w:top w:w="120" w:type="dxa"/>
          <w:left w:w="220" w:type="dxa"/>
          <w:bottom w:w="100" w:type="dxa"/>
          <w:right w:w="200" w:type="dxa"/>
        </w:tblCellMar>
      </w:tblPr>
      <w:tblGrid>
        <w:gridCol w:w="9806"/>
      </w:tblGrid>
      <w:tr>
        <w:trPr>
          <w:cantSplit w:val="true"/>
        </w:trPr>
        <w:tc>
          <w:tcPr>
            <w:tcW w:w="9806" w:type="dxa"/>
            <w:tcBorders>
              <w:left w:val="single" w:sz="24" w:space="0" w:color="1477E6"/>
            </w:tcBorders>
            <w:shd w:color="auto" w:fill="EEF4FC" w:val="clear"/>
          </w:tcPr>
          <w:p>
            <w:pPr>
              <w:pStyle w:val="Normal"/>
              <w:spacing w:before="0" w:after="60"/>
              <w:rPr/>
            </w:pPr>
            <w:r>
              <w:rPr>
                <w:rFonts w:eastAsia="Michroma" w:cs="Michroma" w:ascii="Michroma" w:hAnsi="Michroma"/>
                <w:color w:val="1477E6"/>
                <w:spacing w:val="30"/>
                <w:sz w:val="13"/>
                <w:szCs w:val="13"/>
              </w:rPr>
              <w:t xml:space="preserve">NOTE   </w:t>
            </w:r>
            <w:r>
              <w:rPr>
                <w:rFonts w:eastAsia="Oxanium" w:cs="Oxanium" w:ascii="Oxanium" w:hAnsi="Oxanium"/>
                <w:b/>
                <w:bCs/>
                <w:color w:val="0B1A33"/>
                <w:sz w:val="20"/>
                <w:szCs w:val="20"/>
              </w:rPr>
              <w:t>The shimmer latch</w:t>
            </w:r>
          </w:p>
          <w:p>
            <w:pPr>
              <w:pStyle w:val="Normal"/>
              <w:spacing w:lineRule="auto" w:line="276" w:before="0" w:after="60"/>
              <w:rPr/>
            </w:pPr>
            <w:r>
              <w:rPr>
                <w:sz w:val="18"/>
                <w:szCs w:val="18"/>
              </w:rPr>
              <w:t>The shimmer’s feedback was meant to be high-passed then low-passed, but both filters were the same low-pass, so DC went round the loop untouched at a gain of 1.5. On a 12–20 s tail it latched onto a constant level — nine of ten Evolving pads stopped crossing zero after five seconds. The high-pass is now the input minus its lows, the loop gain is 0.8, and a test renders 6, 14 and 20 s tails with silence after.</w:t>
            </w:r>
          </w:p>
        </w:tc>
      </w:tr>
    </w:tbl>
    <w:p>
      <w:pPr>
        <w:pStyle w:val="Normal"/>
        <w:spacing w:before="0" w:after="140"/>
        <w:rPr/>
      </w:pPr>
      <w:r>
        <w:rPr/>
      </w:r>
    </w:p>
    <w:p>
      <w:pPr>
        <w:pStyle w:val="Heading3"/>
        <w:rPr/>
      </w:pPr>
      <w:r>
        <w:rPr/>
        <w:t>EQ, Particle and the master</w:t>
      </w:r>
    </w:p>
    <w:p>
      <w:pPr>
        <w:pStyle w:val="Normal"/>
        <w:spacing w:lineRule="auto" w:line="288" w:before="0" w:after="110"/>
        <w:rPr/>
      </w:pPr>
      <w:r>
        <w:rPr/>
        <w:t xml:space="preserve">The EQ is five RBJ-cookbook biquads in transposed direct form II, rebuilt once per block when a knob moves, and bit-transparent when flat. </w:t>
      </w:r>
      <w:r>
        <w:rPr>
          <w:b/>
          <w:bCs/>
          <w:color w:val="0B1A33"/>
        </w:rPr>
        <w:t>Particle</w:t>
      </w:r>
      <w:r>
        <w:rPr/>
        <w:t xml:space="preserve"> keeps a quarter-second ring buffer and a pool of Hann-windowed grains. The </w:t>
      </w:r>
      <w:r>
        <w:rPr>
          <w:b/>
          <w:bCs/>
          <w:color w:val="0B1A33"/>
        </w:rPr>
        <w:t>Analog drive</w:t>
      </w:r>
      <w:r>
        <w:rPr/>
        <w:t xml:space="preserve"> is followed by an automatic make-up gain averaged over about 30 ms and a brickwall at full scale, so it adds harmonics without adding level. The master runs a 5 Hz one-pole </w:t>
      </w:r>
      <w:r>
        <w:rPr>
          <w:b/>
          <w:bCs/>
          <w:color w:val="0B1A33"/>
        </w:rPr>
        <w:t>DC blocker</w:t>
      </w:r>
      <w:r>
        <w:rPr/>
        <w:t xml:space="preserve">, the gain, and a </w:t>
      </w:r>
      <w:r>
        <w:rPr>
          <w:b/>
          <w:bCs/>
          <w:color w:val="0B1A33"/>
        </w:rPr>
        <w:t>3 ms lookahead limiter</w:t>
      </w:r>
      <w:r>
        <w:rPr/>
        <w:t xml:space="preserve"> (−1 dBFS ceiling, 80 ms release); the lookahead means the first ~132 samples of any render are silent.</w:t>
      </w:r>
    </w:p>
    <w:p>
      <w:pPr>
        <w:pStyle w:val="Heading2"/>
        <w:rPr/>
      </w:pPr>
      <w:r>
        <w:rPr>
          <w:color w:val="1477E6"/>
        </w:rPr>
        <w:t xml:space="preserve">32  </w:t>
      </w:r>
      <w:r>
        <w:rPr/>
        <w:t>Files and formats</w:t>
      </w:r>
    </w:p>
    <w:p>
      <w:pPr>
        <w:pStyle w:val="Heading3"/>
        <w:rPr/>
      </w:pPr>
      <w:r>
        <w:rPr/>
        <w:t>.nikkosynth — a patch</w:t>
      </w:r>
    </w:p>
    <w:p>
      <w:pPr>
        <w:pStyle w:val="Normal"/>
        <w:spacing w:lineRule="auto" w:line="288" w:before="0" w:after="110"/>
        <w:rPr/>
      </w:pPr>
      <w:r>
        <w:rPr/>
        <w:t xml:space="preserve">Plain UTF-8, one </w:t>
      </w:r>
      <w:r>
        <w:rPr>
          <w:rFonts w:eastAsia="JetBrains Mono" w:cs="JetBrains Mono" w:ascii="JetBrains Mono" w:hAnsi="JetBrains Mono"/>
          <w:color w:val="1477E6"/>
          <w:sz w:val="17"/>
          <w:szCs w:val="17"/>
        </w:rPr>
        <w:t>key = value</w:t>
      </w:r>
      <w:r>
        <w:rPr/>
        <w:t xml:space="preserve"> per line, with the parameter block as a single JSON line owned by the front end. Every field is flattened to one line on write, so a line break in a name cannot inject a key. Delete, move and load accept only </w:t>
      </w:r>
      <w:r>
        <w:rPr>
          <w:rFonts w:eastAsia="JetBrains Mono" w:cs="JetBrains Mono" w:ascii="JetBrains Mono" w:hAnsi="JetBrains Mono"/>
          <w:color w:val="1477E6"/>
          <w:sz w:val="17"/>
          <w:szCs w:val="17"/>
        </w:rPr>
        <w:t>.nikkosynth</w:t>
      </w:r>
      <w:r>
        <w:rPr/>
        <w:t xml:space="preserve"> files inside the patch store.</w:t>
      </w:r>
    </w:p>
    <w:p>
      <w:pPr>
        <w:pStyle w:val="Heading3"/>
        <w:rPr/>
      </w:pPr>
      <w:r>
        <w:rPr/>
        <w:t>.nik — a soundbank</w:t>
      </w:r>
    </w:p>
    <w:p>
      <w:pPr>
        <w:pStyle w:val="Normal"/>
        <w:spacing w:lineRule="auto" w:line="288" w:before="0" w:after="110"/>
        <w:rPr/>
      </w:pPr>
      <w:r>
        <w:rPr/>
        <w:t>A whole bank in one file. The bank is deflated, then encrypted as one stream; only a small header (bank name, count, author, description, salt, nonce and, when present, the legal statement and the cover picture) is readable. The header is covered by the tag, so the terms and the cover cannot be edited or removed without the bank failing to open, and the import refuses a bank whose terms were not approved word for word. A bank with terms is container version 2, which an older Nikkosynth refuses rather than importing it without showing them. The key is SHA-256 iterated 20,000 times over the salt and password, the keystream is a SHA-256 counter stream, and a tag over the ciphertext rejects a wrong password and a tampered file alike. Decompression is capped at 512 MB, and names from the bank go through a filter that refuses path climbing and Windows device names.</w:t>
      </w:r>
    </w:p>
    <w:p>
      <w:pPr>
        <w:pStyle w:val="Heading3"/>
        <w:rPr/>
      </w:pPr>
      <w:r>
        <w:rPr/>
        <w:t>Where things are stored</w:t>
      </w:r>
    </w:p>
    <w:p>
      <w:pPr>
        <w:pStyle w:val="Normal"/>
        <w:spacing w:lineRule="auto" w:line="288" w:before="0" w:after="110"/>
        <w:rPr/>
      </w:pPr>
      <w:r>
        <w:rPr/>
        <w:t>Everything the application writes lives in the per-user data folder (</w:t>
      </w:r>
      <w:r>
        <w:rPr>
          <w:rFonts w:eastAsia="JetBrains Mono" w:cs="JetBrains Mono" w:ascii="JetBrains Mono" w:hAnsi="JetBrains Mono"/>
          <w:color w:val="1477E6"/>
          <w:sz w:val="17"/>
          <w:szCs w:val="17"/>
        </w:rPr>
        <w:t>%APPDATA%\nikkosynth</w:t>
      </w:r>
      <w:r>
        <w:rPr/>
        <w:t xml:space="preserve"> on Windows): </w:t>
      </w:r>
      <w:r>
        <w:rPr>
          <w:rFonts w:eastAsia="JetBrains Mono" w:cs="JetBrains Mono" w:ascii="JetBrains Mono" w:hAnsi="JetBrains Mono"/>
          <w:color w:val="1477E6"/>
          <w:sz w:val="17"/>
          <w:szCs w:val="17"/>
        </w:rPr>
        <w:t>patches/factory</w:t>
      </w:r>
      <w:r>
        <w:rPr/>
        <w:t xml:space="preserve">, </w:t>
      </w:r>
      <w:r>
        <w:rPr>
          <w:rFonts w:eastAsia="JetBrains Mono" w:cs="JetBrains Mono" w:ascii="JetBrains Mono" w:hAnsi="JetBrains Mono"/>
          <w:color w:val="1477E6"/>
          <w:sz w:val="17"/>
          <w:szCs w:val="17"/>
        </w:rPr>
        <w:t>patches/Users/&lt;folder&gt;</w:t>
      </w:r>
      <w:r>
        <w:rPr/>
        <w:t xml:space="preserve">, </w:t>
      </w:r>
      <w:r>
        <w:rPr>
          <w:rFonts w:eastAsia="JetBrains Mono" w:cs="JetBrains Mono" w:ascii="JetBrains Mono" w:hAnsi="JetBrains Mono"/>
          <w:color w:val="1477E6"/>
          <w:sz w:val="17"/>
          <w:szCs w:val="17"/>
        </w:rPr>
        <w:t>patches/sequences/&lt;genre&gt;</w:t>
      </w:r>
      <w:r>
        <w:rPr/>
        <w:t xml:space="preserve"> and </w:t>
      </w:r>
      <w:r>
        <w:rPr>
          <w:rFonts w:eastAsia="JetBrains Mono" w:cs="JetBrains Mono" w:ascii="JetBrains Mono" w:hAnsi="JetBrains Mono"/>
          <w:color w:val="1477E6"/>
          <w:sz w:val="17"/>
          <w:szCs w:val="17"/>
        </w:rPr>
        <w:t>wavetables</w:t>
      </w:r>
      <w:r>
        <w:rPr/>
        <w:t>.</w:t>
      </w:r>
    </w:p>
    <w:p>
      <w:pPr>
        <w:pStyle w:val="Heading3"/>
        <w:rPr/>
      </w:pPr>
      <w:r>
        <w:rPr/>
        <w:t>.hydra</w:t>
      </w:r>
    </w:p>
    <w:p>
      <w:pPr>
        <w:pStyle w:val="Normal"/>
        <w:spacing w:lineRule="auto" w:line="288" w:before="0" w:after="110"/>
        <w:rPr/>
      </w:pPr>
      <w:r>
        <w:rPr/>
        <w:t xml:space="preserve">The </w:t>
      </w:r>
      <w:r>
        <w:rPr>
          <w:rFonts w:eastAsia="JetBrains Mono" w:cs="JetBrains Mono" w:ascii="JetBrains Mono" w:hAnsi="JetBrains Mono"/>
          <w:color w:val="1477E6"/>
          <w:sz w:val="17"/>
          <w:szCs w:val="17"/>
        </w:rPr>
        <w:t>.hydra</w:t>
      </w:r>
      <w:r>
        <w:rPr/>
        <w:t xml:space="preserve"> bank format is decoded — its structure and category byte are understood — but the mapping from its parameter words to named parameters is not published. Rather than import a thousand patches that would all sound like the default, the importer refuses, and the browser lists only patches that play.</w:t>
      </w:r>
    </w:p>
    <w:p>
      <w:pPr>
        <w:pStyle w:val="Heading2"/>
        <w:rPr/>
      </w:pPr>
      <w:r>
        <w:rPr>
          <w:color w:val="1477E6"/>
        </w:rPr>
        <w:t xml:space="preserve">33  </w:t>
      </w:r>
      <w:r>
        <w:rPr/>
        <w:t>How this was verified</w:t>
      </w:r>
    </w:p>
    <w:tbl>
      <w:tblPr>
        <w:tblW w:w="9805" w:type="dxa"/>
        <w:jc w:val="left"/>
        <w:tblInd w:w="0" w:type="dxa"/>
        <w:tblLayout w:type="fixed"/>
        <w:tblCellMar>
          <w:top w:w="50" w:type="dxa"/>
          <w:left w:w="100" w:type="dxa"/>
          <w:bottom w:w="50" w:type="dxa"/>
          <w:right w:w="100" w:type="dxa"/>
        </w:tblCellMar>
      </w:tblPr>
      <w:tblGrid>
        <w:gridCol w:w="1961"/>
        <w:gridCol w:w="7843"/>
      </w:tblGrid>
      <w:tr>
        <w:trPr>
          <w:tblHeader w:val="true"/>
        </w:trPr>
        <w:tc>
          <w:tcPr>
            <w:tcW w:w="1961" w:type="dxa"/>
            <w:tcBorders>
              <w:top w:val="single" w:sz="4" w:space="0" w:color="D5DDEA"/>
              <w:bottom w:val="single" w:sz="4" w:space="0" w:color="D5DDEA"/>
            </w:tcBorders>
            <w:shd w:color="auto" w:fill="0A1630" w:val="clear"/>
          </w:tcPr>
          <w:p>
            <w:pPr>
              <w:pStyle w:val="Normal"/>
              <w:spacing w:lineRule="auto" w:line="259" w:before="0" w:after="0"/>
              <w:rPr/>
            </w:pPr>
            <w:r>
              <w:rPr>
                <w:rFonts w:eastAsia="Oxanium" w:cs="Oxanium" w:ascii="Oxanium" w:hAnsi="Oxanium"/>
                <w:b/>
                <w:bCs/>
                <w:color w:val="FFFFFF"/>
                <w:spacing w:val="20"/>
                <w:sz w:val="15"/>
                <w:szCs w:val="15"/>
              </w:rPr>
              <w:t>LEVEL</w:t>
            </w:r>
          </w:p>
        </w:tc>
        <w:tc>
          <w:tcPr>
            <w:tcW w:w="7843" w:type="dxa"/>
            <w:tcBorders>
              <w:top w:val="single" w:sz="4" w:space="0" w:color="D5DDEA"/>
              <w:bottom w:val="single" w:sz="4" w:space="0" w:color="D5DDEA"/>
            </w:tcBorders>
            <w:shd w:color="auto" w:fill="0A1630" w:val="clear"/>
          </w:tcPr>
          <w:p>
            <w:pPr>
              <w:pStyle w:val="Normal"/>
              <w:spacing w:lineRule="auto" w:line="259" w:before="0" w:after="0"/>
              <w:rPr/>
            </w:pPr>
            <w:r>
              <w:rPr>
                <w:rFonts w:eastAsia="Oxanium" w:cs="Oxanium" w:ascii="Oxanium" w:hAnsi="Oxanium"/>
                <w:b/>
                <w:bCs/>
                <w:color w:val="FFFFFF"/>
                <w:spacing w:val="20"/>
                <w:sz w:val="15"/>
                <w:szCs w:val="15"/>
              </w:rPr>
              <w:t>WHAT IT PROVES</w:t>
            </w:r>
          </w:p>
        </w:tc>
      </w:tr>
      <w:tr>
        <w:trPr>
          <w:cantSplit w:val="true"/>
        </w:trPr>
        <w:tc>
          <w:tcPr>
            <w:tcW w:w="1961" w:type="dxa"/>
            <w:tcBorders>
              <w:top w:val="single" w:sz="4" w:space="0" w:color="D5DDEA"/>
              <w:bottom w:val="single" w:sz="4" w:space="0" w:color="D5DDEA"/>
            </w:tcBorders>
          </w:tcPr>
          <w:p>
            <w:pPr>
              <w:pStyle w:val="Normal"/>
              <w:spacing w:lineRule="auto" w:line="259" w:before="0" w:after="0"/>
              <w:rPr/>
            </w:pPr>
            <w:r>
              <w:rPr>
                <w:b/>
                <w:bCs/>
                <w:color w:val="0B1A33"/>
                <w:sz w:val="17"/>
                <w:szCs w:val="17"/>
              </w:rPr>
              <w:t>Engine tests</w:t>
            </w:r>
          </w:p>
        </w:tc>
        <w:tc>
          <w:tcPr>
            <w:tcW w:w="7843" w:type="dxa"/>
            <w:tcBorders>
              <w:top w:val="single" w:sz="4" w:space="0" w:color="D5DDEA"/>
              <w:bottom w:val="single" w:sz="4" w:space="0" w:color="D5DDEA"/>
            </w:tcBorders>
          </w:tcPr>
          <w:p>
            <w:pPr>
              <w:pStyle w:val="Normal"/>
              <w:spacing w:lineRule="auto" w:line="259" w:before="0" w:after="0"/>
              <w:rPr/>
            </w:pPr>
            <w:r>
              <w:rPr>
                <w:sz w:val="17"/>
                <w:szCs w:val="17"/>
              </w:rPr>
              <w:t>Every DSP module is tested against a measurement: a filter attenuates above its cutoff, a ladder peaks where its knob says, a wavetable ladder is band-limited at every level, the four circuits differ, a long shimmer neither latches nor runs away, the master blocks DC.</w:t>
            </w:r>
          </w:p>
        </w:tc>
      </w:tr>
      <w:tr>
        <w:trPr>
          <w:cantSplit w:val="true"/>
        </w:trPr>
        <w:tc>
          <w:tcPr>
            <w:tcW w:w="1961" w:type="dxa"/>
            <w:tcBorders>
              <w:top w:val="single" w:sz="4" w:space="0" w:color="D5DDEA"/>
              <w:bottom w:val="single" w:sz="4" w:space="0" w:color="D5DDEA"/>
            </w:tcBorders>
          </w:tcPr>
          <w:p>
            <w:pPr>
              <w:pStyle w:val="Normal"/>
              <w:spacing w:lineRule="auto" w:line="259" w:before="0" w:after="0"/>
              <w:rPr/>
            </w:pPr>
            <w:r>
              <w:rPr>
                <w:b/>
                <w:bCs/>
                <w:color w:val="0B1A33"/>
                <w:sz w:val="17"/>
                <w:szCs w:val="17"/>
              </w:rPr>
              <w:t>Control coverage</w:t>
            </w:r>
          </w:p>
        </w:tc>
        <w:tc>
          <w:tcPr>
            <w:tcW w:w="7843" w:type="dxa"/>
            <w:tcBorders>
              <w:top w:val="single" w:sz="4" w:space="0" w:color="D5DDEA"/>
              <w:bottom w:val="single" w:sz="4" w:space="0" w:color="D5DDEA"/>
            </w:tcBorders>
          </w:tcPr>
          <w:p>
            <w:pPr>
              <w:pStyle w:val="Normal"/>
              <w:spacing w:lineRule="auto" w:line="259" w:before="0" w:after="0"/>
              <w:rPr/>
            </w:pPr>
            <w:r>
              <w:rPr>
                <w:sz w:val="17"/>
                <w:szCs w:val="17"/>
              </w:rPr>
              <w:t>Every panel control is set through the path the interface uses, and the audio must change. A knob that does nothing fails the build.</w:t>
            </w:r>
          </w:p>
        </w:tc>
      </w:tr>
      <w:tr>
        <w:trPr>
          <w:cantSplit w:val="true"/>
        </w:trPr>
        <w:tc>
          <w:tcPr>
            <w:tcW w:w="1961" w:type="dxa"/>
            <w:tcBorders>
              <w:top w:val="single" w:sz="4" w:space="0" w:color="D5DDEA"/>
              <w:bottom w:val="single" w:sz="4" w:space="0" w:color="D5DDEA"/>
            </w:tcBorders>
          </w:tcPr>
          <w:p>
            <w:pPr>
              <w:pStyle w:val="Normal"/>
              <w:spacing w:lineRule="auto" w:line="259" w:before="0" w:after="0"/>
              <w:rPr/>
            </w:pPr>
            <w:r>
              <w:rPr>
                <w:b/>
                <w:bCs/>
                <w:color w:val="0B1A33"/>
                <w:sz w:val="17"/>
                <w:szCs w:val="17"/>
              </w:rPr>
              <w:t>Bank tests</w:t>
            </w:r>
          </w:p>
        </w:tc>
        <w:tc>
          <w:tcPr>
            <w:tcW w:w="7843" w:type="dxa"/>
            <w:tcBorders>
              <w:top w:val="single" w:sz="4" w:space="0" w:color="D5DDEA"/>
              <w:bottom w:val="single" w:sz="4" w:space="0" w:color="D5DDEA"/>
            </w:tcBorders>
          </w:tcPr>
          <w:p>
            <w:pPr>
              <w:pStyle w:val="Normal"/>
              <w:spacing w:lineRule="auto" w:line="259" w:before="0" w:after="0"/>
              <w:rPr/>
            </w:pPr>
            <w:r>
              <w:rPr>
                <w:sz w:val="17"/>
                <w:szCs w:val="17"/>
              </w:rPr>
              <w:t>The 2,000 patches have unique names, every switched-on oscillator is heard, FM is off unless asked for, every heard oscillator sits on an octave, loudness is comparable (with a rendered report), the kit balances within 9 dB of the kick, the Evolving pads move and no two alike.</w:t>
            </w:r>
          </w:p>
        </w:tc>
      </w:tr>
    </w:tbl>
    <w:p>
      <w:pPr>
        <w:pStyle w:val="Normal"/>
        <w:spacing w:before="0" w:after="120"/>
        <w:rPr/>
      </w:pPr>
      <w:r>
        <w:rPr/>
      </w:r>
    </w:p>
    <w:p>
      <w:pPr>
        <w:pStyle w:val="Normal"/>
        <w:spacing w:lineRule="auto" w:line="288" w:before="0" w:after="110"/>
        <w:rPr/>
      </w:pPr>
      <w:r>
        <w:rPr/>
        <w:t xml:space="preserve">At this edition that is </w:t>
      </w:r>
      <w:r>
        <w:rPr>
          <w:b/>
          <w:bCs/>
          <w:color w:val="0B1A33"/>
        </w:rPr>
        <w:t>202 engine tests</w:t>
      </w:r>
      <w:r>
        <w:rPr/>
        <w:t xml:space="preserve"> and </w:t>
      </w:r>
      <w:r>
        <w:rPr>
          <w:b/>
          <w:bCs/>
          <w:color w:val="0B1A33"/>
        </w:rPr>
        <w:t>116 application tests</w:t>
      </w:r>
      <w:r>
        <w:rPr/>
        <w:t>, plus a type-check of the whole front end, all green. Numbers like these are not a guarantee; they are an honest statement of what would break loudly instead of quietly.</w:t>
      </w:r>
    </w:p>
    <w:p>
      <w:pPr>
        <w:pStyle w:val="Heading3"/>
        <w:rPr/>
      </w:pPr>
      <w:r>
        <w:rPr/>
        <w:t>What is not finished</w:t>
      </w:r>
    </w:p>
    <w:p>
      <w:pPr>
        <w:pStyle w:val="Normal"/>
        <w:spacing w:lineRule="auto" w:line="288" w:before="0" w:after="110"/>
        <w:rPr/>
      </w:pPr>
      <w:r>
        <w:rPr/>
        <w:t xml:space="preserve">Documented in the reference instrument and </w:t>
      </w:r>
      <w:r>
        <w:rPr>
          <w:b/>
          <w:bCs/>
          <w:color w:val="0B1A33"/>
        </w:rPr>
        <w:t>not</w:t>
      </w:r>
      <w:r>
        <w:rPr/>
        <w:t xml:space="preserve"> in this build: envelope BPM sync and the four trigger sources; arpeggiator Entropy Shuffle, the phrase library, Tap Rhythm and Step Offset; a compressor; the five named delay types; macros; Multi mode; and the </w:t>
      </w:r>
      <w:r>
        <w:rPr>
          <w:rFonts w:eastAsia="JetBrains Mono" w:cs="JetBrains Mono" w:ascii="JetBrains Mono" w:hAnsi="JetBrains Mono"/>
          <w:color w:val="1477E6"/>
          <w:sz w:val="17"/>
          <w:szCs w:val="17"/>
        </w:rPr>
        <w:t>.hydra</w:t>
      </w:r>
      <w:r>
        <w:rPr/>
        <w:t xml:space="preserve"> sound mapping. None is simulated by a control that does nothing.</w:t>
      </w:r>
    </w:p>
    <w:p>
      <w:pPr>
        <w:pStyle w:val="Heading2"/>
        <w:rPr/>
      </w:pPr>
      <w:r>
        <w:rPr>
          <w:color w:val="1477E6"/>
        </w:rPr>
        <w:t xml:space="preserve">34  </w:t>
      </w:r>
      <w:r>
        <w:rPr/>
        <w:t>Why one instrument is enough</w:t>
      </w:r>
    </w:p>
    <w:p>
      <w:pPr>
        <w:pStyle w:val="Normal"/>
        <w:spacing w:lineRule="auto" w:line="288" w:before="0" w:after="110"/>
        <w:rPr/>
      </w:pPr>
      <w:r>
        <w:rPr/>
        <w:t>A subtractive patch, a wavetable patch, a super-saw stack, a physical string, a six-operator FM tone and a noise bed are all driven by the same fifteen envelopes, five LFOs and thirty-two-slot matrix, played by the same arpeggiator and sequencer, and finished by the same twelve effects. On a desk of five instruments, the moment you want an envelope from one to shape the filter of another, you are back to cables. Here it is a route.</w:t>
      </w:r>
    </w:p>
    <w:p>
      <w:pPr>
        <w:pStyle w:val="Normal"/>
        <w:pBdr>
          <w:left w:val="single" w:sz="12" w:space="14" w:color="00A6B4"/>
        </w:pBdr>
        <w:spacing w:lineRule="auto" w:line="300" w:before="120" w:after="200"/>
        <w:ind w:left="500" w:right="500"/>
        <w:rPr/>
      </w:pPr>
      <w:r>
        <w:rPr>
          <w:i/>
          <w:iCs/>
          <w:color w:val="0B1A33"/>
          <w:sz w:val="21"/>
          <w:szCs w:val="21"/>
        </w:rPr>
        <w:t>The test of a synth is not what it can do once. It is whether the tenth patch you make is as good as the first, and whether you still have a reason to open anything else.</w:t>
      </w:r>
      <w:r>
        <w:br w:type="page"/>
      </w:r>
    </w:p>
    <w:p>
      <w:pPr>
        <w:pStyle w:val="Normal"/>
        <w:spacing w:before="0" w:after="60"/>
        <w:rPr/>
      </w:pPr>
      <w:r>
        <w:rPr>
          <w:rFonts w:eastAsia="Michroma" w:cs="Michroma" w:ascii="Michroma" w:hAnsi="Michroma"/>
          <w:color w:val="1477E6"/>
          <w:spacing w:val="40"/>
          <w:sz w:val="13"/>
          <w:szCs w:val="13"/>
        </w:rPr>
        <w:t>QUICK LOOKUP</w:t>
      </w:r>
    </w:p>
    <w:p>
      <w:pPr>
        <w:pStyle w:val="Heading1"/>
        <w:pBdr>
          <w:bottom w:val="single" w:sz="18" w:space="8" w:color="1477E6"/>
        </w:pBdr>
        <w:spacing w:before="0" w:after="260"/>
        <w:rPr/>
      </w:pPr>
      <w:r>
        <w:rPr/>
        <w:t>Appendix A — Parameter reference</w:t>
      </w:r>
    </w:p>
    <w:p>
      <w:pPr>
        <w:pStyle w:val="Normal"/>
        <w:spacing w:lineRule="auto" w:line="288" w:before="0" w:after="110"/>
        <w:rPr/>
      </w:pPr>
      <w:r>
        <w:rPr/>
        <w:t xml:space="preserve">Every control and its range. Ranges are in the units the panel shows: </w:t>
      </w:r>
      <w:r>
        <w:rPr>
          <w:rFonts w:eastAsia="JetBrains Mono" w:cs="JetBrains Mono" w:ascii="JetBrains Mono" w:hAnsi="JetBrains Mono"/>
          <w:color w:val="1477E6"/>
          <w:sz w:val="17"/>
          <w:szCs w:val="17"/>
        </w:rPr>
        <w:t>0…128</w:t>
      </w:r>
      <w:r>
        <w:rPr/>
        <w:t xml:space="preserve"> for most parameters, </w:t>
      </w:r>
      <w:r>
        <w:rPr>
          <w:rFonts w:eastAsia="JetBrains Mono" w:cs="JetBrains Mono" w:ascii="JetBrains Mono" w:hAnsi="JetBrains Mono"/>
          <w:color w:val="1477E6"/>
          <w:sz w:val="17"/>
          <w:szCs w:val="17"/>
        </w:rPr>
        <w:t>±64</w:t>
      </w:r>
      <w:r>
        <w:rPr/>
        <w:t xml:space="preserve"> for depths and amounts, seconds or hertz where the label says so.</w:t>
      </w:r>
    </w:p>
    <w:p>
      <w:pPr>
        <w:pStyle w:val="Heading2"/>
        <w:rPr/>
      </w:pPr>
      <w:r>
        <w:rPr/>
        <w:t>A.1  Global conventions</w:t>
      </w:r>
    </w:p>
    <w:tbl>
      <w:tblPr>
        <w:tblW w:w="9805" w:type="dxa"/>
        <w:jc w:val="left"/>
        <w:tblInd w:w="0" w:type="dxa"/>
        <w:tblLayout w:type="fixed"/>
        <w:tblCellMar>
          <w:top w:w="50" w:type="dxa"/>
          <w:left w:w="100" w:type="dxa"/>
          <w:bottom w:w="50" w:type="dxa"/>
          <w:right w:w="100" w:type="dxa"/>
        </w:tblCellMar>
      </w:tblPr>
      <w:tblGrid>
        <w:gridCol w:w="2157"/>
        <w:gridCol w:w="7647"/>
      </w:tblGrid>
      <w:tr>
        <w:trPr>
          <w:tblHeader w:val="true"/>
        </w:trPr>
        <w:tc>
          <w:tcPr>
            <w:tcW w:w="2157" w:type="dxa"/>
            <w:tcBorders>
              <w:top w:val="single" w:sz="4" w:space="0" w:color="D5DDEA"/>
              <w:bottom w:val="single" w:sz="4" w:space="0" w:color="D5DDEA"/>
            </w:tcBorders>
            <w:shd w:color="auto" w:fill="0A1630" w:val="clear"/>
          </w:tcPr>
          <w:p>
            <w:pPr>
              <w:pStyle w:val="Normal"/>
              <w:spacing w:lineRule="auto" w:line="259" w:before="0" w:after="0"/>
              <w:rPr/>
            </w:pPr>
            <w:r>
              <w:rPr>
                <w:rFonts w:eastAsia="Oxanium" w:cs="Oxanium" w:ascii="Oxanium" w:hAnsi="Oxanium"/>
                <w:b/>
                <w:bCs/>
                <w:color w:val="FFFFFF"/>
                <w:spacing w:val="20"/>
                <w:sz w:val="15"/>
                <w:szCs w:val="15"/>
              </w:rPr>
              <w:t>TERM</w:t>
            </w:r>
          </w:p>
        </w:tc>
        <w:tc>
          <w:tcPr>
            <w:tcW w:w="7647" w:type="dxa"/>
            <w:tcBorders>
              <w:top w:val="single" w:sz="4" w:space="0" w:color="D5DDEA"/>
              <w:bottom w:val="single" w:sz="4" w:space="0" w:color="D5DDEA"/>
            </w:tcBorders>
            <w:shd w:color="auto" w:fill="0A1630" w:val="clear"/>
          </w:tcPr>
          <w:p>
            <w:pPr>
              <w:pStyle w:val="Normal"/>
              <w:spacing w:lineRule="auto" w:line="259" w:before="0" w:after="0"/>
              <w:rPr/>
            </w:pPr>
            <w:r>
              <w:rPr>
                <w:rFonts w:eastAsia="Oxanium" w:cs="Oxanium" w:ascii="Oxanium" w:hAnsi="Oxanium"/>
                <w:b/>
                <w:bCs/>
                <w:color w:val="FFFFFF"/>
                <w:spacing w:val="20"/>
                <w:sz w:val="15"/>
                <w:szCs w:val="15"/>
              </w:rPr>
              <w:t>MEANING</w:t>
            </w:r>
          </w:p>
        </w:tc>
      </w:tr>
      <w:tr>
        <w:trPr>
          <w:cantSplit w:val="true"/>
        </w:trPr>
        <w:tc>
          <w:tcPr>
            <w:tcW w:w="2157" w:type="dxa"/>
            <w:tcBorders>
              <w:top w:val="single" w:sz="4" w:space="0" w:color="D5DDEA"/>
              <w:bottom w:val="single" w:sz="4" w:space="0" w:color="D5DDEA"/>
            </w:tcBorders>
          </w:tcPr>
          <w:p>
            <w:pPr>
              <w:pStyle w:val="Normal"/>
              <w:spacing w:lineRule="auto" w:line="259" w:before="0" w:after="0"/>
              <w:rPr/>
            </w:pPr>
            <w:r>
              <w:rPr>
                <w:b/>
                <w:bCs/>
                <w:color w:val="0B1A33"/>
                <w:sz w:val="17"/>
                <w:szCs w:val="17"/>
              </w:rPr>
              <w:t>Control units</w:t>
            </w:r>
          </w:p>
        </w:tc>
        <w:tc>
          <w:tcPr>
            <w:tcW w:w="7647" w:type="dxa"/>
            <w:tcBorders>
              <w:top w:val="single" w:sz="4" w:space="0" w:color="D5DDEA"/>
              <w:bottom w:val="single" w:sz="4" w:space="0" w:color="D5DDEA"/>
            </w:tcBorders>
          </w:tcPr>
          <w:p>
            <w:pPr>
              <w:pStyle w:val="Normal"/>
              <w:spacing w:lineRule="auto" w:line="259" w:before="0" w:after="0"/>
              <w:rPr/>
            </w:pPr>
            <w:r>
              <w:rPr>
                <w:sz w:val="17"/>
                <w:szCs w:val="17"/>
              </w:rPr>
              <w:t>Most parameters are 0…128. Cutoff maps logarithmically: 64 is about 1.5 kHz, 128 is 20 kHz.</w:t>
            </w:r>
          </w:p>
        </w:tc>
      </w:tr>
      <w:tr>
        <w:trPr>
          <w:cantSplit w:val="true"/>
        </w:trPr>
        <w:tc>
          <w:tcPr>
            <w:tcW w:w="2157" w:type="dxa"/>
            <w:tcBorders>
              <w:top w:val="single" w:sz="4" w:space="0" w:color="D5DDEA"/>
              <w:bottom w:val="single" w:sz="4" w:space="0" w:color="D5DDEA"/>
            </w:tcBorders>
          </w:tcPr>
          <w:p>
            <w:pPr>
              <w:pStyle w:val="Normal"/>
              <w:spacing w:lineRule="auto" w:line="259" w:before="0" w:after="0"/>
              <w:rPr/>
            </w:pPr>
            <w:r>
              <w:rPr>
                <w:b/>
                <w:bCs/>
                <w:color w:val="0B1A33"/>
                <w:sz w:val="17"/>
                <w:szCs w:val="17"/>
              </w:rPr>
              <w:t>Amounts</w:t>
            </w:r>
          </w:p>
        </w:tc>
        <w:tc>
          <w:tcPr>
            <w:tcW w:w="7647" w:type="dxa"/>
            <w:tcBorders>
              <w:top w:val="single" w:sz="4" w:space="0" w:color="D5DDEA"/>
              <w:bottom w:val="single" w:sz="4" w:space="0" w:color="D5DDEA"/>
            </w:tcBorders>
          </w:tcPr>
          <w:p>
            <w:pPr>
              <w:pStyle w:val="Normal"/>
              <w:spacing w:lineRule="auto" w:line="259" w:before="0" w:after="0"/>
              <w:rPr/>
            </w:pPr>
            <w:r>
              <w:rPr>
                <w:sz w:val="17"/>
                <w:szCs w:val="17"/>
              </w:rPr>
              <w:t>±64; zero means no response for velocity and no depth for a route.</w:t>
            </w:r>
          </w:p>
        </w:tc>
      </w:tr>
      <w:tr>
        <w:trPr>
          <w:cantSplit w:val="true"/>
        </w:trPr>
        <w:tc>
          <w:tcPr>
            <w:tcW w:w="2157" w:type="dxa"/>
            <w:tcBorders>
              <w:top w:val="single" w:sz="4" w:space="0" w:color="D5DDEA"/>
              <w:bottom w:val="single" w:sz="4" w:space="0" w:color="D5DDEA"/>
            </w:tcBorders>
          </w:tcPr>
          <w:p>
            <w:pPr>
              <w:pStyle w:val="Normal"/>
              <w:spacing w:lineRule="auto" w:line="259" w:before="0" w:after="0"/>
              <w:rPr/>
            </w:pPr>
            <w:r>
              <w:rPr>
                <w:b/>
                <w:bCs/>
                <w:color w:val="0B1A33"/>
                <w:sz w:val="17"/>
                <w:szCs w:val="17"/>
              </w:rPr>
              <w:t>Levels</w:t>
            </w:r>
          </w:p>
        </w:tc>
        <w:tc>
          <w:tcPr>
            <w:tcW w:w="7647" w:type="dxa"/>
            <w:tcBorders>
              <w:top w:val="single" w:sz="4" w:space="0" w:color="D5DDEA"/>
              <w:bottom w:val="single" w:sz="4" w:space="0" w:color="D5DDEA"/>
            </w:tcBorders>
          </w:tcPr>
          <w:p>
            <w:pPr>
              <w:pStyle w:val="Normal"/>
              <w:spacing w:lineRule="auto" w:line="259" w:before="0" w:after="0"/>
              <w:rPr/>
            </w:pPr>
            <w:r>
              <w:rPr>
                <w:sz w:val="17"/>
                <w:szCs w:val="17"/>
              </w:rPr>
              <w:t>Against unity, 64 is unity and 128 double (Patch Level, D.Filt Level).</w:t>
            </w:r>
          </w:p>
        </w:tc>
      </w:tr>
      <w:tr>
        <w:trPr>
          <w:cantSplit w:val="true"/>
        </w:trPr>
        <w:tc>
          <w:tcPr>
            <w:tcW w:w="2157" w:type="dxa"/>
            <w:tcBorders>
              <w:top w:val="single" w:sz="4" w:space="0" w:color="D5DDEA"/>
              <w:bottom w:val="single" w:sz="4" w:space="0" w:color="D5DDEA"/>
            </w:tcBorders>
          </w:tcPr>
          <w:p>
            <w:pPr>
              <w:pStyle w:val="Normal"/>
              <w:spacing w:lineRule="auto" w:line="259" w:before="0" w:after="0"/>
              <w:rPr/>
            </w:pPr>
            <w:r>
              <w:rPr>
                <w:b/>
                <w:bCs/>
                <w:color w:val="0B1A33"/>
                <w:sz w:val="17"/>
                <w:szCs w:val="17"/>
              </w:rPr>
              <w:t>Keytrack</w:t>
            </w:r>
          </w:p>
        </w:tc>
        <w:tc>
          <w:tcPr>
            <w:tcW w:w="7647" w:type="dxa"/>
            <w:tcBorders>
              <w:top w:val="single" w:sz="4" w:space="0" w:color="D5DDEA"/>
              <w:bottom w:val="single" w:sz="4" w:space="0" w:color="D5DDEA"/>
            </w:tcBorders>
          </w:tcPr>
          <w:p>
            <w:pPr>
              <w:pStyle w:val="Normal"/>
              <w:spacing w:lineRule="auto" w:line="259" w:before="0" w:after="0"/>
              <w:rPr/>
            </w:pPr>
            <w:r>
              <w:rPr>
                <w:sz w:val="17"/>
                <w:szCs w:val="17"/>
              </w:rPr>
              <w:t>±200 %, 100 % = one-for-one. Anchored on C2 for the filters.</w:t>
            </w:r>
          </w:p>
        </w:tc>
      </w:tr>
    </w:tbl>
    <w:p>
      <w:pPr>
        <w:pStyle w:val="Normal"/>
        <w:spacing w:before="0" w:after="120"/>
        <w:rPr/>
      </w:pPr>
      <w:r>
        <w:rPr/>
      </w:r>
    </w:p>
    <w:p>
      <w:pPr>
        <w:pStyle w:val="Heading2"/>
        <w:rPr/>
      </w:pPr>
      <w:r>
        <w:rPr/>
        <w:t>A.2  Oscillators</w:t>
      </w:r>
    </w:p>
    <w:tbl>
      <w:tblPr>
        <w:tblW w:w="9805" w:type="dxa"/>
        <w:jc w:val="left"/>
        <w:tblInd w:w="0" w:type="dxa"/>
        <w:tblLayout w:type="fixed"/>
        <w:tblCellMar>
          <w:top w:w="50" w:type="dxa"/>
          <w:left w:w="100" w:type="dxa"/>
          <w:bottom w:w="50" w:type="dxa"/>
          <w:right w:w="100" w:type="dxa"/>
        </w:tblCellMar>
      </w:tblPr>
      <w:tblGrid>
        <w:gridCol w:w="2157"/>
        <w:gridCol w:w="3726"/>
        <w:gridCol w:w="3922"/>
      </w:tblGrid>
      <w:tr>
        <w:trPr>
          <w:tblHeader w:val="true"/>
        </w:trPr>
        <w:tc>
          <w:tcPr>
            <w:tcW w:w="2157" w:type="dxa"/>
            <w:tcBorders>
              <w:top w:val="single" w:sz="4" w:space="0" w:color="D5DDEA"/>
              <w:bottom w:val="single" w:sz="4" w:space="0" w:color="D5DDEA"/>
            </w:tcBorders>
            <w:shd w:color="auto" w:fill="0A1630" w:val="clear"/>
          </w:tcPr>
          <w:p>
            <w:pPr>
              <w:pStyle w:val="Normal"/>
              <w:spacing w:lineRule="auto" w:line="259" w:before="0" w:after="0"/>
              <w:rPr/>
            </w:pPr>
            <w:r>
              <w:rPr>
                <w:rFonts w:eastAsia="Oxanium" w:cs="Oxanium" w:ascii="Oxanium" w:hAnsi="Oxanium"/>
                <w:b/>
                <w:bCs/>
                <w:color w:val="FFFFFF"/>
                <w:spacing w:val="20"/>
                <w:sz w:val="15"/>
                <w:szCs w:val="15"/>
              </w:rPr>
              <w:t>CONTROL</w:t>
            </w:r>
          </w:p>
        </w:tc>
        <w:tc>
          <w:tcPr>
            <w:tcW w:w="3726" w:type="dxa"/>
            <w:tcBorders>
              <w:top w:val="single" w:sz="4" w:space="0" w:color="D5DDEA"/>
              <w:bottom w:val="single" w:sz="4" w:space="0" w:color="D5DDEA"/>
            </w:tcBorders>
            <w:shd w:color="auto" w:fill="0A1630" w:val="clear"/>
          </w:tcPr>
          <w:p>
            <w:pPr>
              <w:pStyle w:val="Normal"/>
              <w:spacing w:lineRule="auto" w:line="259" w:before="0" w:after="0"/>
              <w:rPr/>
            </w:pPr>
            <w:r>
              <w:rPr>
                <w:rFonts w:eastAsia="Oxanium" w:cs="Oxanium" w:ascii="Oxanium" w:hAnsi="Oxanium"/>
                <w:b/>
                <w:bCs/>
                <w:color w:val="FFFFFF"/>
                <w:spacing w:val="20"/>
                <w:sz w:val="15"/>
                <w:szCs w:val="15"/>
              </w:rPr>
              <w:t>RANGE</w:t>
            </w:r>
          </w:p>
        </w:tc>
        <w:tc>
          <w:tcPr>
            <w:tcW w:w="3922" w:type="dxa"/>
            <w:tcBorders>
              <w:top w:val="single" w:sz="4" w:space="0" w:color="D5DDEA"/>
              <w:bottom w:val="single" w:sz="4" w:space="0" w:color="D5DDEA"/>
            </w:tcBorders>
            <w:shd w:color="auto" w:fill="0A1630" w:val="clear"/>
          </w:tcPr>
          <w:p>
            <w:pPr>
              <w:pStyle w:val="Normal"/>
              <w:spacing w:lineRule="auto" w:line="259" w:before="0" w:after="0"/>
              <w:rPr/>
            </w:pPr>
            <w:r>
              <w:rPr>
                <w:rFonts w:eastAsia="Oxanium" w:cs="Oxanium" w:ascii="Oxanium" w:hAnsi="Oxanium"/>
                <w:b/>
                <w:bCs/>
                <w:color w:val="FFFFFF"/>
                <w:spacing w:val="20"/>
                <w:sz w:val="15"/>
                <w:szCs w:val="15"/>
              </w:rPr>
              <w:t>WHAT IT DOES</w:t>
            </w:r>
          </w:p>
        </w:tc>
      </w:tr>
      <w:tr>
        <w:trPr>
          <w:cantSplit w:val="true"/>
        </w:trPr>
        <w:tc>
          <w:tcPr>
            <w:tcW w:w="2157" w:type="dxa"/>
            <w:tcBorders>
              <w:top w:val="single" w:sz="4" w:space="0" w:color="D5DDEA"/>
              <w:bottom w:val="single" w:sz="4" w:space="0" w:color="D5DDEA"/>
            </w:tcBorders>
          </w:tcPr>
          <w:p>
            <w:pPr>
              <w:pStyle w:val="Normal"/>
              <w:spacing w:lineRule="auto" w:line="259" w:before="0" w:after="0"/>
              <w:rPr/>
            </w:pPr>
            <w:r>
              <w:rPr>
                <w:b/>
                <w:bCs/>
                <w:color w:val="0B1A33"/>
                <w:sz w:val="17"/>
                <w:szCs w:val="17"/>
              </w:rPr>
              <w:t>Initial Level</w:t>
            </w:r>
          </w:p>
        </w:tc>
        <w:tc>
          <w:tcPr>
            <w:tcW w:w="3726" w:type="dxa"/>
            <w:tcBorders>
              <w:top w:val="single" w:sz="4" w:space="0" w:color="D5DDEA"/>
              <w:bottom w:val="single" w:sz="4" w:space="0" w:color="D5DDEA"/>
            </w:tcBorders>
          </w:tcPr>
          <w:p>
            <w:pPr>
              <w:pStyle w:val="Normal"/>
              <w:spacing w:lineRule="auto" w:line="259" w:before="0" w:after="0"/>
              <w:rPr/>
            </w:pPr>
            <w:r>
              <w:rPr>
                <w:sz w:val="17"/>
                <w:szCs w:val="17"/>
              </w:rPr>
              <w:t>0…128 (128)</w:t>
            </w:r>
          </w:p>
        </w:tc>
        <w:tc>
          <w:tcPr>
            <w:tcW w:w="3922" w:type="dxa"/>
            <w:tcBorders>
              <w:top w:val="single" w:sz="4" w:space="0" w:color="D5DDEA"/>
              <w:bottom w:val="single" w:sz="4" w:space="0" w:color="D5DDEA"/>
            </w:tcBorders>
          </w:tcPr>
          <w:p>
            <w:pPr>
              <w:pStyle w:val="Normal"/>
              <w:spacing w:lineRule="auto" w:line="259" w:before="0" w:after="0"/>
              <w:rPr/>
            </w:pPr>
            <w:r>
              <w:rPr>
                <w:sz w:val="17"/>
                <w:szCs w:val="17"/>
              </w:rPr>
              <w:t>Where the oscillator starts.</w:t>
            </w:r>
          </w:p>
        </w:tc>
      </w:tr>
      <w:tr>
        <w:trPr>
          <w:cantSplit w:val="true"/>
        </w:trPr>
        <w:tc>
          <w:tcPr>
            <w:tcW w:w="2157" w:type="dxa"/>
            <w:tcBorders>
              <w:top w:val="single" w:sz="4" w:space="0" w:color="D5DDEA"/>
              <w:bottom w:val="single" w:sz="4" w:space="0" w:color="D5DDEA"/>
            </w:tcBorders>
          </w:tcPr>
          <w:p>
            <w:pPr>
              <w:pStyle w:val="Normal"/>
              <w:spacing w:lineRule="auto" w:line="259" w:before="0" w:after="0"/>
              <w:rPr/>
            </w:pPr>
            <w:r>
              <w:rPr>
                <w:b/>
                <w:bCs/>
                <w:color w:val="0B1A33"/>
                <w:sz w:val="17"/>
                <w:szCs w:val="17"/>
              </w:rPr>
              <w:t>ENV Level</w:t>
            </w:r>
          </w:p>
        </w:tc>
        <w:tc>
          <w:tcPr>
            <w:tcW w:w="3726" w:type="dxa"/>
            <w:tcBorders>
              <w:top w:val="single" w:sz="4" w:space="0" w:color="D5DDEA"/>
              <w:bottom w:val="single" w:sz="4" w:space="0" w:color="D5DDEA"/>
            </w:tcBorders>
          </w:tcPr>
          <w:p>
            <w:pPr>
              <w:pStyle w:val="Normal"/>
              <w:spacing w:lineRule="auto" w:line="259" w:before="0" w:after="0"/>
              <w:rPr/>
            </w:pPr>
            <w:r>
              <w:rPr>
                <w:sz w:val="17"/>
                <w:szCs w:val="17"/>
              </w:rPr>
              <w:t>±128 (0)</w:t>
            </w:r>
          </w:p>
        </w:tc>
        <w:tc>
          <w:tcPr>
            <w:tcW w:w="3922" w:type="dxa"/>
            <w:tcBorders>
              <w:top w:val="single" w:sz="4" w:space="0" w:color="D5DDEA"/>
              <w:bottom w:val="single" w:sz="4" w:space="0" w:color="D5DDEA"/>
            </w:tcBorders>
          </w:tcPr>
          <w:p>
            <w:pPr>
              <w:pStyle w:val="Normal"/>
              <w:spacing w:lineRule="auto" w:line="259" w:before="0" w:after="0"/>
              <w:rPr/>
            </w:pPr>
            <w:r>
              <w:rPr>
                <w:sz w:val="17"/>
                <w:szCs w:val="17"/>
              </w:rPr>
              <w:t>How far the envelope moves it.</w:t>
            </w:r>
          </w:p>
        </w:tc>
      </w:tr>
      <w:tr>
        <w:trPr>
          <w:cantSplit w:val="true"/>
        </w:trPr>
        <w:tc>
          <w:tcPr>
            <w:tcW w:w="2157" w:type="dxa"/>
            <w:tcBorders>
              <w:top w:val="single" w:sz="4" w:space="0" w:color="D5DDEA"/>
              <w:bottom w:val="single" w:sz="4" w:space="0" w:color="D5DDEA"/>
            </w:tcBorders>
          </w:tcPr>
          <w:p>
            <w:pPr>
              <w:pStyle w:val="Normal"/>
              <w:spacing w:lineRule="auto" w:line="259" w:before="0" w:after="0"/>
              <w:rPr/>
            </w:pPr>
            <w:r>
              <w:rPr>
                <w:b/>
                <w:bCs/>
                <w:color w:val="0B1A33"/>
                <w:sz w:val="17"/>
                <w:szCs w:val="17"/>
              </w:rPr>
              <w:t>ENV Source</w:t>
            </w:r>
          </w:p>
        </w:tc>
        <w:tc>
          <w:tcPr>
            <w:tcW w:w="3726" w:type="dxa"/>
            <w:tcBorders>
              <w:top w:val="single" w:sz="4" w:space="0" w:color="D5DDEA"/>
              <w:bottom w:val="single" w:sz="4" w:space="0" w:color="D5DDEA"/>
            </w:tcBorders>
          </w:tcPr>
          <w:p>
            <w:pPr>
              <w:pStyle w:val="Normal"/>
              <w:spacing w:lineRule="auto" w:line="259" w:before="0" w:after="0"/>
              <w:rPr/>
            </w:pPr>
            <w:r>
              <w:rPr>
                <w:sz w:val="17"/>
                <w:szCs w:val="17"/>
              </w:rPr>
              <w:t>Self · Env 1 · 2 · 3</w:t>
            </w:r>
          </w:p>
        </w:tc>
        <w:tc>
          <w:tcPr>
            <w:tcW w:w="3922" w:type="dxa"/>
            <w:tcBorders>
              <w:top w:val="single" w:sz="4" w:space="0" w:color="D5DDEA"/>
              <w:bottom w:val="single" w:sz="4" w:space="0" w:color="D5DDEA"/>
            </w:tcBorders>
          </w:tcPr>
          <w:p>
            <w:pPr>
              <w:pStyle w:val="Normal"/>
              <w:spacing w:lineRule="auto" w:line="259" w:before="0" w:after="0"/>
              <w:rPr/>
            </w:pPr>
            <w:r>
              <w:rPr>
                <w:sz w:val="17"/>
                <w:szCs w:val="17"/>
              </w:rPr>
              <w:t>Which envelope shapes the level.</w:t>
            </w:r>
          </w:p>
        </w:tc>
      </w:tr>
      <w:tr>
        <w:trPr>
          <w:cantSplit w:val="true"/>
        </w:trPr>
        <w:tc>
          <w:tcPr>
            <w:tcW w:w="2157" w:type="dxa"/>
            <w:tcBorders>
              <w:top w:val="single" w:sz="4" w:space="0" w:color="D5DDEA"/>
              <w:bottom w:val="single" w:sz="4" w:space="0" w:color="D5DDEA"/>
            </w:tcBorders>
          </w:tcPr>
          <w:p>
            <w:pPr>
              <w:pStyle w:val="Normal"/>
              <w:spacing w:lineRule="auto" w:line="259" w:before="0" w:after="0"/>
              <w:rPr/>
            </w:pPr>
            <w:r>
              <w:rPr>
                <w:b/>
                <w:bCs/>
                <w:color w:val="0B1A33"/>
                <w:sz w:val="17"/>
                <w:szCs w:val="17"/>
              </w:rPr>
              <w:t>Invert</w:t>
            </w:r>
          </w:p>
        </w:tc>
        <w:tc>
          <w:tcPr>
            <w:tcW w:w="3726" w:type="dxa"/>
            <w:tcBorders>
              <w:top w:val="single" w:sz="4" w:space="0" w:color="D5DDEA"/>
              <w:bottom w:val="single" w:sz="4" w:space="0" w:color="D5DDEA"/>
            </w:tcBorders>
          </w:tcPr>
          <w:p>
            <w:pPr>
              <w:pStyle w:val="Normal"/>
              <w:spacing w:lineRule="auto" w:line="259" w:before="0" w:after="0"/>
              <w:rPr/>
            </w:pPr>
            <w:r>
              <w:rPr>
                <w:sz w:val="17"/>
                <w:szCs w:val="17"/>
              </w:rPr>
              <w:t>off · on</w:t>
            </w:r>
          </w:p>
        </w:tc>
        <w:tc>
          <w:tcPr>
            <w:tcW w:w="3922" w:type="dxa"/>
            <w:tcBorders>
              <w:top w:val="single" w:sz="4" w:space="0" w:color="D5DDEA"/>
              <w:bottom w:val="single" w:sz="4" w:space="0" w:color="D5DDEA"/>
            </w:tcBorders>
          </w:tcPr>
          <w:p>
            <w:pPr>
              <w:pStyle w:val="Normal"/>
              <w:spacing w:lineRule="auto" w:line="259" w:before="0" w:after="0"/>
              <w:rPr/>
            </w:pPr>
            <w:r>
              <w:rPr>
                <w:sz w:val="17"/>
                <w:szCs w:val="17"/>
              </w:rPr>
              <w:t>Waveform polarity.</w:t>
            </w:r>
          </w:p>
        </w:tc>
      </w:tr>
      <w:tr>
        <w:trPr>
          <w:cantSplit w:val="true"/>
        </w:trPr>
        <w:tc>
          <w:tcPr>
            <w:tcW w:w="2157" w:type="dxa"/>
            <w:tcBorders>
              <w:top w:val="single" w:sz="4" w:space="0" w:color="D5DDEA"/>
              <w:bottom w:val="single" w:sz="4" w:space="0" w:color="D5DDEA"/>
            </w:tcBorders>
          </w:tcPr>
          <w:p>
            <w:pPr>
              <w:pStyle w:val="Normal"/>
              <w:spacing w:lineRule="auto" w:line="259" w:before="0" w:after="0"/>
              <w:rPr/>
            </w:pPr>
            <w:r>
              <w:rPr>
                <w:b/>
                <w:bCs/>
                <w:color w:val="0B1A33"/>
                <w:sz w:val="17"/>
                <w:szCs w:val="17"/>
              </w:rPr>
              <w:t>Velocity · PolyAT</w:t>
            </w:r>
          </w:p>
        </w:tc>
        <w:tc>
          <w:tcPr>
            <w:tcW w:w="3726" w:type="dxa"/>
            <w:tcBorders>
              <w:top w:val="single" w:sz="4" w:space="0" w:color="D5DDEA"/>
              <w:bottom w:val="single" w:sz="4" w:space="0" w:color="D5DDEA"/>
            </w:tcBorders>
          </w:tcPr>
          <w:p>
            <w:pPr>
              <w:pStyle w:val="Normal"/>
              <w:spacing w:lineRule="auto" w:line="259" w:before="0" w:after="0"/>
              <w:rPr/>
            </w:pPr>
            <w:r>
              <w:rPr>
                <w:sz w:val="17"/>
                <w:szCs w:val="17"/>
              </w:rPr>
              <w:t>±64 (0)</w:t>
            </w:r>
          </w:p>
        </w:tc>
        <w:tc>
          <w:tcPr>
            <w:tcW w:w="3922" w:type="dxa"/>
            <w:tcBorders>
              <w:top w:val="single" w:sz="4" w:space="0" w:color="D5DDEA"/>
              <w:bottom w:val="single" w:sz="4" w:space="0" w:color="D5DDEA"/>
            </w:tcBorders>
          </w:tcPr>
          <w:p>
            <w:pPr>
              <w:pStyle w:val="Normal"/>
              <w:spacing w:lineRule="auto" w:line="259" w:before="0" w:after="0"/>
              <w:rPr/>
            </w:pPr>
            <w:r>
              <w:rPr>
                <w:sz w:val="17"/>
                <w:szCs w:val="17"/>
              </w:rPr>
              <w:t>Sensitivity of Initial Level.</w:t>
            </w:r>
          </w:p>
        </w:tc>
      </w:tr>
      <w:tr>
        <w:trPr>
          <w:cantSplit w:val="true"/>
        </w:trPr>
        <w:tc>
          <w:tcPr>
            <w:tcW w:w="2157" w:type="dxa"/>
            <w:tcBorders>
              <w:top w:val="single" w:sz="4" w:space="0" w:color="D5DDEA"/>
              <w:bottom w:val="single" w:sz="4" w:space="0" w:color="D5DDEA"/>
            </w:tcBorders>
          </w:tcPr>
          <w:p>
            <w:pPr>
              <w:pStyle w:val="Normal"/>
              <w:spacing w:lineRule="auto" w:line="259" w:before="0" w:after="0"/>
              <w:rPr/>
            </w:pPr>
            <w:r>
              <w:rPr>
                <w:b/>
                <w:bCs/>
                <w:color w:val="0B1A33"/>
                <w:sz w:val="17"/>
                <w:szCs w:val="17"/>
              </w:rPr>
              <w:t>Feedback · Phase</w:t>
            </w:r>
          </w:p>
        </w:tc>
        <w:tc>
          <w:tcPr>
            <w:tcW w:w="3726" w:type="dxa"/>
            <w:tcBorders>
              <w:top w:val="single" w:sz="4" w:space="0" w:color="D5DDEA"/>
              <w:bottom w:val="single" w:sz="4" w:space="0" w:color="D5DDEA"/>
            </w:tcBorders>
          </w:tcPr>
          <w:p>
            <w:pPr>
              <w:pStyle w:val="Normal"/>
              <w:spacing w:lineRule="auto" w:line="259" w:before="0" w:after="0"/>
              <w:rPr/>
            </w:pPr>
            <w:r>
              <w:rPr>
                <w:sz w:val="17"/>
                <w:szCs w:val="17"/>
              </w:rPr>
              <w:t>0…100 · 0…360°</w:t>
            </w:r>
          </w:p>
        </w:tc>
        <w:tc>
          <w:tcPr>
            <w:tcW w:w="3922" w:type="dxa"/>
            <w:tcBorders>
              <w:top w:val="single" w:sz="4" w:space="0" w:color="D5DDEA"/>
              <w:bottom w:val="single" w:sz="4" w:space="0" w:color="D5DDEA"/>
            </w:tcBorders>
          </w:tcPr>
          <w:p>
            <w:pPr>
              <w:pStyle w:val="Normal"/>
              <w:spacing w:lineRule="auto" w:line="259" w:before="0" w:after="0"/>
              <w:rPr/>
            </w:pPr>
            <w:r>
              <w:rPr>
                <w:sz w:val="17"/>
                <w:szCs w:val="17"/>
              </w:rPr>
              <w:t>Analog oscillators.</w:t>
            </w:r>
          </w:p>
        </w:tc>
      </w:tr>
      <w:tr>
        <w:trPr>
          <w:cantSplit w:val="true"/>
        </w:trPr>
        <w:tc>
          <w:tcPr>
            <w:tcW w:w="2157" w:type="dxa"/>
            <w:tcBorders>
              <w:top w:val="single" w:sz="4" w:space="0" w:color="D5DDEA"/>
              <w:bottom w:val="single" w:sz="4" w:space="0" w:color="D5DDEA"/>
            </w:tcBorders>
          </w:tcPr>
          <w:p>
            <w:pPr>
              <w:pStyle w:val="Normal"/>
              <w:spacing w:lineRule="auto" w:line="259" w:before="0" w:after="0"/>
              <w:rPr/>
            </w:pPr>
            <w:r>
              <w:rPr>
                <w:b/>
                <w:bCs/>
                <w:color w:val="0B1A33"/>
                <w:sz w:val="17"/>
                <w:szCs w:val="17"/>
              </w:rPr>
              <w:t>Keytrack</w:t>
            </w:r>
          </w:p>
        </w:tc>
        <w:tc>
          <w:tcPr>
            <w:tcW w:w="3726" w:type="dxa"/>
            <w:tcBorders>
              <w:top w:val="single" w:sz="4" w:space="0" w:color="D5DDEA"/>
              <w:bottom w:val="single" w:sz="4" w:space="0" w:color="D5DDEA"/>
            </w:tcBorders>
          </w:tcPr>
          <w:p>
            <w:pPr>
              <w:pStyle w:val="Normal"/>
              <w:spacing w:lineRule="auto" w:line="259" w:before="0" w:after="0"/>
              <w:rPr/>
            </w:pPr>
            <w:r>
              <w:rPr>
                <w:sz w:val="17"/>
                <w:szCs w:val="17"/>
              </w:rPr>
              <w:t>±200 % (100 %)</w:t>
            </w:r>
          </w:p>
        </w:tc>
        <w:tc>
          <w:tcPr>
            <w:tcW w:w="3922" w:type="dxa"/>
            <w:tcBorders>
              <w:top w:val="single" w:sz="4" w:space="0" w:color="D5DDEA"/>
              <w:bottom w:val="single" w:sz="4" w:space="0" w:color="D5DDEA"/>
            </w:tcBorders>
          </w:tcPr>
          <w:p>
            <w:pPr>
              <w:pStyle w:val="Normal"/>
              <w:spacing w:lineRule="auto" w:line="259" w:before="0" w:after="0"/>
              <w:rPr/>
            </w:pPr>
            <w:r>
              <w:rPr>
                <w:sz w:val="17"/>
                <w:szCs w:val="17"/>
              </w:rPr>
              <w:t>Pitch tracking.</w:t>
            </w:r>
          </w:p>
        </w:tc>
      </w:tr>
      <w:tr>
        <w:trPr>
          <w:cantSplit w:val="true"/>
        </w:trPr>
        <w:tc>
          <w:tcPr>
            <w:tcW w:w="2157" w:type="dxa"/>
            <w:tcBorders>
              <w:top w:val="single" w:sz="4" w:space="0" w:color="D5DDEA"/>
              <w:bottom w:val="single" w:sz="4" w:space="0" w:color="D5DDEA"/>
            </w:tcBorders>
          </w:tcPr>
          <w:p>
            <w:pPr>
              <w:pStyle w:val="Normal"/>
              <w:spacing w:lineRule="auto" w:line="259" w:before="0" w:after="0"/>
              <w:rPr/>
            </w:pPr>
            <w:r>
              <w:rPr>
                <w:b/>
                <w:bCs/>
                <w:color w:val="0B1A33"/>
                <w:sz w:val="17"/>
                <w:szCs w:val="17"/>
              </w:rPr>
              <w:t>Oct · Tune · Ratio</w:t>
            </w:r>
          </w:p>
        </w:tc>
        <w:tc>
          <w:tcPr>
            <w:tcW w:w="3726" w:type="dxa"/>
            <w:tcBorders>
              <w:top w:val="single" w:sz="4" w:space="0" w:color="D5DDEA"/>
              <w:bottom w:val="single" w:sz="4" w:space="0" w:color="D5DDEA"/>
            </w:tcBorders>
          </w:tcPr>
          <w:p>
            <w:pPr>
              <w:pStyle w:val="Normal"/>
              <w:spacing w:lineRule="auto" w:line="259" w:before="0" w:after="0"/>
              <w:rPr/>
            </w:pPr>
            <w:r>
              <w:rPr>
                <w:sz w:val="17"/>
                <w:szCs w:val="17"/>
              </w:rPr>
              <w:t>−</w:t>
            </w:r>
            <w:r>
              <w:rPr>
                <w:sz w:val="17"/>
                <w:szCs w:val="17"/>
              </w:rPr>
              <w:t>4…+4 · ±100 ct · S/R/F</w:t>
            </w:r>
          </w:p>
        </w:tc>
        <w:tc>
          <w:tcPr>
            <w:tcW w:w="3922" w:type="dxa"/>
            <w:tcBorders>
              <w:top w:val="single" w:sz="4" w:space="0" w:color="D5DDEA"/>
              <w:bottom w:val="single" w:sz="4" w:space="0" w:color="D5DDEA"/>
            </w:tcBorders>
          </w:tcPr>
          <w:p>
            <w:pPr>
              <w:pStyle w:val="Normal"/>
              <w:spacing w:lineRule="auto" w:line="259" w:before="0" w:after="0"/>
              <w:rPr/>
            </w:pPr>
            <w:r>
              <w:rPr>
                <w:sz w:val="17"/>
                <w:szCs w:val="17"/>
              </w:rPr>
              <w:t>Pitch.</w:t>
            </w:r>
          </w:p>
        </w:tc>
      </w:tr>
      <w:tr>
        <w:trPr>
          <w:cantSplit w:val="true"/>
        </w:trPr>
        <w:tc>
          <w:tcPr>
            <w:tcW w:w="2157" w:type="dxa"/>
            <w:tcBorders>
              <w:top w:val="single" w:sz="4" w:space="0" w:color="D5DDEA"/>
              <w:bottom w:val="single" w:sz="4" w:space="0" w:color="D5DDEA"/>
            </w:tcBorders>
          </w:tcPr>
          <w:p>
            <w:pPr>
              <w:pStyle w:val="Normal"/>
              <w:spacing w:lineRule="auto" w:line="259" w:before="0" w:after="0"/>
              <w:rPr/>
            </w:pPr>
            <w:r>
              <w:rPr>
                <w:b/>
                <w:bCs/>
                <w:color w:val="0B1A33"/>
                <w:sz w:val="17"/>
                <w:szCs w:val="17"/>
              </w:rPr>
              <w:t>Super Detune · Mix</w:t>
            </w:r>
          </w:p>
        </w:tc>
        <w:tc>
          <w:tcPr>
            <w:tcW w:w="3726" w:type="dxa"/>
            <w:tcBorders>
              <w:top w:val="single" w:sz="4" w:space="0" w:color="D5DDEA"/>
              <w:bottom w:val="single" w:sz="4" w:space="0" w:color="D5DDEA"/>
            </w:tcBorders>
          </w:tcPr>
          <w:p>
            <w:pPr>
              <w:pStyle w:val="Normal"/>
              <w:spacing w:lineRule="auto" w:line="259" w:before="0" w:after="0"/>
              <w:rPr/>
            </w:pPr>
            <w:r>
              <w:rPr>
                <w:sz w:val="17"/>
                <w:szCs w:val="17"/>
              </w:rPr>
              <w:t>0…1</w:t>
            </w:r>
          </w:p>
        </w:tc>
        <w:tc>
          <w:tcPr>
            <w:tcW w:w="3922" w:type="dxa"/>
            <w:tcBorders>
              <w:top w:val="single" w:sz="4" w:space="0" w:color="D5DDEA"/>
              <w:bottom w:val="single" w:sz="4" w:space="0" w:color="D5DDEA"/>
            </w:tcBorders>
          </w:tcPr>
          <w:p>
            <w:pPr>
              <w:pStyle w:val="Normal"/>
              <w:spacing w:lineRule="auto" w:line="259" w:before="0" w:after="0"/>
              <w:rPr/>
            </w:pPr>
            <w:r>
              <w:rPr>
                <w:sz w:val="17"/>
                <w:szCs w:val="17"/>
              </w:rPr>
              <w:t>Seven-copy width and balance.</w:t>
            </w:r>
          </w:p>
        </w:tc>
      </w:tr>
      <w:tr>
        <w:trPr>
          <w:cantSplit w:val="true"/>
        </w:trPr>
        <w:tc>
          <w:tcPr>
            <w:tcW w:w="2157" w:type="dxa"/>
            <w:tcBorders>
              <w:top w:val="single" w:sz="4" w:space="0" w:color="D5DDEA"/>
              <w:bottom w:val="single" w:sz="4" w:space="0" w:color="D5DDEA"/>
            </w:tcBorders>
          </w:tcPr>
          <w:p>
            <w:pPr>
              <w:pStyle w:val="Normal"/>
              <w:spacing w:lineRule="auto" w:line="259" w:before="0" w:after="0"/>
              <w:rPr/>
            </w:pPr>
            <w:r>
              <w:rPr>
                <w:b/>
                <w:bCs/>
                <w:color w:val="0B1A33"/>
                <w:sz w:val="17"/>
                <w:szCs w:val="17"/>
              </w:rPr>
              <w:t>Karplus</w:t>
            </w:r>
          </w:p>
        </w:tc>
        <w:tc>
          <w:tcPr>
            <w:tcW w:w="3726" w:type="dxa"/>
            <w:tcBorders>
              <w:top w:val="single" w:sz="4" w:space="0" w:color="D5DDEA"/>
              <w:bottom w:val="single" w:sz="4" w:space="0" w:color="D5DDEA"/>
            </w:tcBorders>
          </w:tcPr>
          <w:p>
            <w:pPr>
              <w:pStyle w:val="Normal"/>
              <w:spacing w:lineRule="auto" w:line="259" w:before="0" w:after="0"/>
              <w:rPr/>
            </w:pPr>
            <w:r>
              <w:rPr>
                <w:sz w:val="17"/>
                <w:szCs w:val="17"/>
              </w:rPr>
              <w:t>Material · Damping · Bright · Disperse · Decay</w:t>
            </w:r>
          </w:p>
        </w:tc>
        <w:tc>
          <w:tcPr>
            <w:tcW w:w="3922" w:type="dxa"/>
            <w:tcBorders>
              <w:top w:val="single" w:sz="4" w:space="0" w:color="D5DDEA"/>
              <w:bottom w:val="single" w:sz="4" w:space="0" w:color="D5DDEA"/>
            </w:tcBorders>
          </w:tcPr>
          <w:p>
            <w:pPr>
              <w:pStyle w:val="Normal"/>
              <w:spacing w:lineRule="auto" w:line="259" w:before="0" w:after="0"/>
              <w:rPr/>
            </w:pPr>
            <w:r>
              <w:rPr>
                <w:sz w:val="17"/>
                <w:szCs w:val="17"/>
              </w:rPr>
              <w:t>Guitar, Piano, Metal, Glass.</w:t>
            </w:r>
          </w:p>
        </w:tc>
      </w:tr>
      <w:tr>
        <w:trPr>
          <w:cantSplit w:val="true"/>
        </w:trPr>
        <w:tc>
          <w:tcPr>
            <w:tcW w:w="2157" w:type="dxa"/>
            <w:tcBorders>
              <w:top w:val="single" w:sz="4" w:space="0" w:color="D5DDEA"/>
              <w:bottom w:val="single" w:sz="4" w:space="0" w:color="D5DDEA"/>
            </w:tcBorders>
          </w:tcPr>
          <w:p>
            <w:pPr>
              <w:pStyle w:val="Normal"/>
              <w:spacing w:lineRule="auto" w:line="259" w:before="0" w:after="0"/>
              <w:rPr/>
            </w:pPr>
            <w:r>
              <w:rPr>
                <w:b/>
                <w:bCs/>
                <w:color w:val="0B1A33"/>
                <w:sz w:val="17"/>
                <w:szCs w:val="17"/>
              </w:rPr>
              <w:t>DX7</w:t>
            </w:r>
          </w:p>
        </w:tc>
        <w:tc>
          <w:tcPr>
            <w:tcW w:w="3726" w:type="dxa"/>
            <w:tcBorders>
              <w:top w:val="single" w:sz="4" w:space="0" w:color="D5DDEA"/>
              <w:bottom w:val="single" w:sz="4" w:space="0" w:color="D5DDEA"/>
            </w:tcBorders>
          </w:tcPr>
          <w:p>
            <w:pPr>
              <w:pStyle w:val="Normal"/>
              <w:spacing w:lineRule="auto" w:line="259" w:before="0" w:after="0"/>
              <w:rPr/>
            </w:pPr>
            <w:r>
              <w:rPr>
                <w:sz w:val="17"/>
                <w:szCs w:val="17"/>
              </w:rPr>
              <w:t>Algorithm 1…32 · Feedback · Decay · R1…R6</w:t>
            </w:r>
          </w:p>
        </w:tc>
        <w:tc>
          <w:tcPr>
            <w:tcW w:w="3922" w:type="dxa"/>
            <w:tcBorders>
              <w:top w:val="single" w:sz="4" w:space="0" w:color="D5DDEA"/>
              <w:bottom w:val="single" w:sz="4" w:space="0" w:color="D5DDEA"/>
            </w:tcBorders>
          </w:tcPr>
          <w:p>
            <w:pPr>
              <w:pStyle w:val="Normal"/>
              <w:spacing w:lineRule="auto" w:line="259" w:before="0" w:after="0"/>
              <w:rPr/>
            </w:pPr>
            <w:r>
              <w:rPr>
                <w:sz w:val="17"/>
                <w:szCs w:val="17"/>
              </w:rPr>
              <w:t>Six-operator FM.</w:t>
            </w:r>
          </w:p>
        </w:tc>
      </w:tr>
      <w:tr>
        <w:trPr>
          <w:cantSplit w:val="true"/>
        </w:trPr>
        <w:tc>
          <w:tcPr>
            <w:tcW w:w="2157" w:type="dxa"/>
            <w:tcBorders>
              <w:top w:val="single" w:sz="4" w:space="0" w:color="D5DDEA"/>
              <w:bottom w:val="single" w:sz="4" w:space="0" w:color="D5DDEA"/>
            </w:tcBorders>
          </w:tcPr>
          <w:p>
            <w:pPr>
              <w:pStyle w:val="Normal"/>
              <w:spacing w:lineRule="auto" w:line="259" w:before="0" w:after="0"/>
              <w:rPr/>
            </w:pPr>
            <w:r>
              <w:rPr>
                <w:b/>
                <w:bCs/>
                <w:color w:val="0B1A33"/>
                <w:sz w:val="17"/>
                <w:szCs w:val="17"/>
              </w:rPr>
              <w:t>Noise colour</w:t>
            </w:r>
          </w:p>
        </w:tc>
        <w:tc>
          <w:tcPr>
            <w:tcW w:w="3726" w:type="dxa"/>
            <w:tcBorders>
              <w:top w:val="single" w:sz="4" w:space="0" w:color="D5DDEA"/>
              <w:bottom w:val="single" w:sz="4" w:space="0" w:color="D5DDEA"/>
            </w:tcBorders>
          </w:tcPr>
          <w:p>
            <w:pPr>
              <w:pStyle w:val="Normal"/>
              <w:spacing w:lineRule="auto" w:line="259" w:before="0" w:after="0"/>
              <w:rPr/>
            </w:pPr>
            <w:r>
              <w:rPr>
                <w:sz w:val="17"/>
                <w:szCs w:val="17"/>
              </w:rPr>
              <w:t>White · Pink · Brown · Grey · Blue · Violet · Velvet · Crackle</w:t>
            </w:r>
          </w:p>
        </w:tc>
        <w:tc>
          <w:tcPr>
            <w:tcW w:w="3922" w:type="dxa"/>
            <w:tcBorders>
              <w:top w:val="single" w:sz="4" w:space="0" w:color="D5DDEA"/>
              <w:bottom w:val="single" w:sz="4" w:space="0" w:color="D5DDEA"/>
            </w:tcBorders>
          </w:tcPr>
          <w:p>
            <w:pPr>
              <w:pStyle w:val="Normal"/>
              <w:spacing w:lineRule="auto" w:line="259" w:before="0" w:after="0"/>
              <w:rPr/>
            </w:pPr>
            <w:r>
              <w:rPr>
                <w:sz w:val="17"/>
                <w:szCs w:val="17"/>
              </w:rPr>
              <w:t>OSC 9 and 10.</w:t>
            </w:r>
          </w:p>
        </w:tc>
      </w:tr>
    </w:tbl>
    <w:p>
      <w:pPr>
        <w:pStyle w:val="Normal"/>
        <w:spacing w:before="0" w:after="120"/>
        <w:rPr/>
      </w:pPr>
      <w:r>
        <w:rPr/>
      </w:r>
    </w:p>
    <w:p>
      <w:pPr>
        <w:pStyle w:val="Heading2"/>
        <w:rPr/>
      </w:pPr>
      <w:r>
        <w:rPr/>
        <w:t>A.3  Filters and VCA</w:t>
      </w:r>
    </w:p>
    <w:tbl>
      <w:tblPr>
        <w:tblW w:w="9805" w:type="dxa"/>
        <w:jc w:val="left"/>
        <w:tblInd w:w="0" w:type="dxa"/>
        <w:tblLayout w:type="fixed"/>
        <w:tblCellMar>
          <w:top w:w="50" w:type="dxa"/>
          <w:left w:w="100" w:type="dxa"/>
          <w:bottom w:w="50" w:type="dxa"/>
          <w:right w:w="100" w:type="dxa"/>
        </w:tblCellMar>
      </w:tblPr>
      <w:tblGrid>
        <w:gridCol w:w="2157"/>
        <w:gridCol w:w="3726"/>
        <w:gridCol w:w="3922"/>
      </w:tblGrid>
      <w:tr>
        <w:trPr>
          <w:tblHeader w:val="true"/>
        </w:trPr>
        <w:tc>
          <w:tcPr>
            <w:tcW w:w="2157" w:type="dxa"/>
            <w:tcBorders>
              <w:top w:val="single" w:sz="4" w:space="0" w:color="D5DDEA"/>
              <w:bottom w:val="single" w:sz="4" w:space="0" w:color="D5DDEA"/>
            </w:tcBorders>
            <w:shd w:color="auto" w:fill="0A1630" w:val="clear"/>
          </w:tcPr>
          <w:p>
            <w:pPr>
              <w:pStyle w:val="Normal"/>
              <w:spacing w:lineRule="auto" w:line="259" w:before="0" w:after="0"/>
              <w:rPr/>
            </w:pPr>
            <w:r>
              <w:rPr>
                <w:rFonts w:eastAsia="Oxanium" w:cs="Oxanium" w:ascii="Oxanium" w:hAnsi="Oxanium"/>
                <w:b/>
                <w:bCs/>
                <w:color w:val="FFFFFF"/>
                <w:spacing w:val="20"/>
                <w:sz w:val="15"/>
                <w:szCs w:val="15"/>
              </w:rPr>
              <w:t>CONTROL</w:t>
            </w:r>
          </w:p>
        </w:tc>
        <w:tc>
          <w:tcPr>
            <w:tcW w:w="3726" w:type="dxa"/>
            <w:tcBorders>
              <w:top w:val="single" w:sz="4" w:space="0" w:color="D5DDEA"/>
              <w:bottom w:val="single" w:sz="4" w:space="0" w:color="D5DDEA"/>
            </w:tcBorders>
            <w:shd w:color="auto" w:fill="0A1630" w:val="clear"/>
          </w:tcPr>
          <w:p>
            <w:pPr>
              <w:pStyle w:val="Normal"/>
              <w:spacing w:lineRule="auto" w:line="259" w:before="0" w:after="0"/>
              <w:rPr/>
            </w:pPr>
            <w:r>
              <w:rPr>
                <w:rFonts w:eastAsia="Oxanium" w:cs="Oxanium" w:ascii="Oxanium" w:hAnsi="Oxanium"/>
                <w:b/>
                <w:bCs/>
                <w:color w:val="FFFFFF"/>
                <w:spacing w:val="20"/>
                <w:sz w:val="15"/>
                <w:szCs w:val="15"/>
              </w:rPr>
              <w:t>RANGE</w:t>
            </w:r>
          </w:p>
        </w:tc>
        <w:tc>
          <w:tcPr>
            <w:tcW w:w="3922" w:type="dxa"/>
            <w:tcBorders>
              <w:top w:val="single" w:sz="4" w:space="0" w:color="D5DDEA"/>
              <w:bottom w:val="single" w:sz="4" w:space="0" w:color="D5DDEA"/>
            </w:tcBorders>
            <w:shd w:color="auto" w:fill="0A1630" w:val="clear"/>
          </w:tcPr>
          <w:p>
            <w:pPr>
              <w:pStyle w:val="Normal"/>
              <w:spacing w:lineRule="auto" w:line="259" w:before="0" w:after="0"/>
              <w:rPr/>
            </w:pPr>
            <w:r>
              <w:rPr>
                <w:rFonts w:eastAsia="Oxanium" w:cs="Oxanium" w:ascii="Oxanium" w:hAnsi="Oxanium"/>
                <w:b/>
                <w:bCs/>
                <w:color w:val="FFFFFF"/>
                <w:spacing w:val="20"/>
                <w:sz w:val="15"/>
                <w:szCs w:val="15"/>
              </w:rPr>
              <w:t>WHAT IT DOES</w:t>
            </w:r>
          </w:p>
        </w:tc>
      </w:tr>
      <w:tr>
        <w:trPr>
          <w:cantSplit w:val="true"/>
        </w:trPr>
        <w:tc>
          <w:tcPr>
            <w:tcW w:w="2157" w:type="dxa"/>
            <w:tcBorders>
              <w:top w:val="single" w:sz="4" w:space="0" w:color="D5DDEA"/>
              <w:bottom w:val="single" w:sz="4" w:space="0" w:color="D5DDEA"/>
            </w:tcBorders>
          </w:tcPr>
          <w:p>
            <w:pPr>
              <w:pStyle w:val="Normal"/>
              <w:spacing w:lineRule="auto" w:line="259" w:before="0" w:after="0"/>
              <w:rPr/>
            </w:pPr>
            <w:r>
              <w:rPr>
                <w:b/>
                <w:bCs/>
                <w:color w:val="0B1A33"/>
                <w:sz w:val="17"/>
                <w:szCs w:val="17"/>
              </w:rPr>
              <w:t>Digital type</w:t>
            </w:r>
          </w:p>
        </w:tc>
        <w:tc>
          <w:tcPr>
            <w:tcW w:w="3726" w:type="dxa"/>
            <w:tcBorders>
              <w:top w:val="single" w:sz="4" w:space="0" w:color="D5DDEA"/>
              <w:bottom w:val="single" w:sz="4" w:space="0" w:color="D5DDEA"/>
            </w:tcBorders>
          </w:tcPr>
          <w:p>
            <w:pPr>
              <w:pStyle w:val="Normal"/>
              <w:spacing w:lineRule="auto" w:line="259" w:before="0" w:after="0"/>
              <w:rPr/>
            </w:pPr>
            <w:r>
              <w:rPr>
                <w:sz w:val="17"/>
                <w:szCs w:val="17"/>
              </w:rPr>
              <w:t>18 models</w:t>
            </w:r>
          </w:p>
        </w:tc>
        <w:tc>
          <w:tcPr>
            <w:tcW w:w="3922" w:type="dxa"/>
            <w:tcBorders>
              <w:top w:val="single" w:sz="4" w:space="0" w:color="D5DDEA"/>
              <w:bottom w:val="single" w:sz="4" w:space="0" w:color="D5DDEA"/>
            </w:tcBorders>
          </w:tcPr>
          <w:p>
            <w:pPr>
              <w:pStyle w:val="Normal"/>
              <w:spacing w:lineRule="auto" w:line="259" w:before="0" w:after="0"/>
              <w:rPr/>
            </w:pPr>
            <w:r>
              <w:rPr>
                <w:sz w:val="17"/>
                <w:szCs w:val="17"/>
              </w:rPr>
              <w:t>SEM LP-BP-HP, LP-NO-HP; HP MS20, 3-Ler, Stn12; BP 3-Ler, Stn12; LP Ldr12, Ldr24, Fat12, Fat24, Gate, MS20, 3-Ler, Stn12, 1Pole, 8Pole; Vowel.</w:t>
            </w:r>
          </w:p>
        </w:tc>
      </w:tr>
      <w:tr>
        <w:trPr>
          <w:cantSplit w:val="true"/>
        </w:trPr>
        <w:tc>
          <w:tcPr>
            <w:tcW w:w="2157" w:type="dxa"/>
            <w:tcBorders>
              <w:top w:val="single" w:sz="4" w:space="0" w:color="D5DDEA"/>
              <w:bottom w:val="single" w:sz="4" w:space="0" w:color="D5DDEA"/>
            </w:tcBorders>
          </w:tcPr>
          <w:p>
            <w:pPr>
              <w:pStyle w:val="Normal"/>
              <w:spacing w:lineRule="auto" w:line="259" w:before="0" w:after="0"/>
              <w:rPr/>
            </w:pPr>
            <w:r>
              <w:rPr>
                <w:b/>
                <w:bCs/>
                <w:color w:val="0B1A33"/>
                <w:sz w:val="17"/>
                <w:szCs w:val="17"/>
              </w:rPr>
              <w:t>Cutoff · Reso</w:t>
            </w:r>
          </w:p>
        </w:tc>
        <w:tc>
          <w:tcPr>
            <w:tcW w:w="3726" w:type="dxa"/>
            <w:tcBorders>
              <w:top w:val="single" w:sz="4" w:space="0" w:color="D5DDEA"/>
              <w:bottom w:val="single" w:sz="4" w:space="0" w:color="D5DDEA"/>
            </w:tcBorders>
          </w:tcPr>
          <w:p>
            <w:pPr>
              <w:pStyle w:val="Normal"/>
              <w:spacing w:lineRule="auto" w:line="259" w:before="0" w:after="0"/>
              <w:rPr/>
            </w:pPr>
            <w:r>
              <w:rPr>
                <w:sz w:val="17"/>
                <w:szCs w:val="17"/>
              </w:rPr>
              <w:t>0…128</w:t>
            </w:r>
          </w:p>
        </w:tc>
        <w:tc>
          <w:tcPr>
            <w:tcW w:w="3922" w:type="dxa"/>
            <w:tcBorders>
              <w:top w:val="single" w:sz="4" w:space="0" w:color="D5DDEA"/>
              <w:bottom w:val="single" w:sz="4" w:space="0" w:color="D5DDEA"/>
            </w:tcBorders>
          </w:tcPr>
          <w:p>
            <w:pPr>
              <w:pStyle w:val="Normal"/>
              <w:spacing w:lineRule="auto" w:line="259" w:before="0" w:after="0"/>
              <w:rPr/>
            </w:pPr>
            <w:r>
              <w:rPr>
                <w:sz w:val="17"/>
                <w:szCs w:val="17"/>
              </w:rPr>
              <w:t>Both filters.</w:t>
            </w:r>
          </w:p>
        </w:tc>
      </w:tr>
      <w:tr>
        <w:trPr>
          <w:cantSplit w:val="true"/>
        </w:trPr>
        <w:tc>
          <w:tcPr>
            <w:tcW w:w="2157" w:type="dxa"/>
            <w:tcBorders>
              <w:top w:val="single" w:sz="4" w:space="0" w:color="D5DDEA"/>
              <w:bottom w:val="single" w:sz="4" w:space="0" w:color="D5DDEA"/>
            </w:tcBorders>
          </w:tcPr>
          <w:p>
            <w:pPr>
              <w:pStyle w:val="Normal"/>
              <w:spacing w:lineRule="auto" w:line="259" w:before="0" w:after="0"/>
              <w:rPr/>
            </w:pPr>
            <w:r>
              <w:rPr>
                <w:b/>
                <w:bCs/>
                <w:color w:val="0B1A33"/>
                <w:sz w:val="17"/>
                <w:szCs w:val="17"/>
              </w:rPr>
              <w:t>Drive / Morph</w:t>
            </w:r>
          </w:p>
        </w:tc>
        <w:tc>
          <w:tcPr>
            <w:tcW w:w="3726" w:type="dxa"/>
            <w:tcBorders>
              <w:top w:val="single" w:sz="4" w:space="0" w:color="D5DDEA"/>
              <w:bottom w:val="single" w:sz="4" w:space="0" w:color="D5DDEA"/>
            </w:tcBorders>
          </w:tcPr>
          <w:p>
            <w:pPr>
              <w:pStyle w:val="Normal"/>
              <w:spacing w:lineRule="auto" w:line="259" w:before="0" w:after="0"/>
              <w:rPr/>
            </w:pPr>
            <w:r>
              <w:rPr>
                <w:sz w:val="17"/>
                <w:szCs w:val="17"/>
              </w:rPr>
              <w:t>0…128</w:t>
            </w:r>
          </w:p>
        </w:tc>
        <w:tc>
          <w:tcPr>
            <w:tcW w:w="3922" w:type="dxa"/>
            <w:tcBorders>
              <w:top w:val="single" w:sz="4" w:space="0" w:color="D5DDEA"/>
              <w:bottom w:val="single" w:sz="4" w:space="0" w:color="D5DDEA"/>
            </w:tcBorders>
          </w:tcPr>
          <w:p>
            <w:pPr>
              <w:pStyle w:val="Normal"/>
              <w:spacing w:lineRule="auto" w:line="259" w:before="0" w:after="0"/>
              <w:rPr/>
            </w:pPr>
            <w:r>
              <w:rPr>
                <w:sz w:val="17"/>
                <w:szCs w:val="17"/>
              </w:rPr>
              <w:t>Digital; Pre / Post.</w:t>
            </w:r>
          </w:p>
        </w:tc>
      </w:tr>
      <w:tr>
        <w:trPr>
          <w:cantSplit w:val="true"/>
        </w:trPr>
        <w:tc>
          <w:tcPr>
            <w:tcW w:w="2157" w:type="dxa"/>
            <w:tcBorders>
              <w:top w:val="single" w:sz="4" w:space="0" w:color="D5DDEA"/>
              <w:bottom w:val="single" w:sz="4" w:space="0" w:color="D5DDEA"/>
            </w:tcBorders>
          </w:tcPr>
          <w:p>
            <w:pPr>
              <w:pStyle w:val="Normal"/>
              <w:spacing w:lineRule="auto" w:line="259" w:before="0" w:after="0"/>
              <w:rPr/>
            </w:pPr>
            <w:r>
              <w:rPr>
                <w:b/>
                <w:bCs/>
                <w:color w:val="0B1A33"/>
                <w:sz w:val="17"/>
                <w:szCs w:val="17"/>
              </w:rPr>
              <w:t>ENV · LFO amounts</w:t>
            </w:r>
          </w:p>
        </w:tc>
        <w:tc>
          <w:tcPr>
            <w:tcW w:w="3726" w:type="dxa"/>
            <w:tcBorders>
              <w:top w:val="single" w:sz="4" w:space="0" w:color="D5DDEA"/>
              <w:bottom w:val="single" w:sz="4" w:space="0" w:color="D5DDEA"/>
            </w:tcBorders>
          </w:tcPr>
          <w:p>
            <w:pPr>
              <w:pStyle w:val="Normal"/>
              <w:spacing w:lineRule="auto" w:line="259" w:before="0" w:after="0"/>
              <w:rPr/>
            </w:pPr>
            <w:r>
              <w:rPr>
                <w:sz w:val="17"/>
                <w:szCs w:val="17"/>
              </w:rPr>
              <w:t>±64</w:t>
            </w:r>
          </w:p>
        </w:tc>
        <w:tc>
          <w:tcPr>
            <w:tcW w:w="3922" w:type="dxa"/>
            <w:tcBorders>
              <w:top w:val="single" w:sz="4" w:space="0" w:color="D5DDEA"/>
              <w:bottom w:val="single" w:sz="4" w:space="0" w:color="D5DDEA"/>
            </w:tcBorders>
          </w:tcPr>
          <w:p>
            <w:pPr>
              <w:pStyle w:val="Normal"/>
              <w:spacing w:lineRule="auto" w:line="259" w:before="0" w:after="0"/>
              <w:rPr/>
            </w:pPr>
            <w:r>
              <w:rPr>
                <w:sz w:val="17"/>
                <w:szCs w:val="17"/>
              </w:rPr>
              <w:t>ENV 1 / LFO 1 digital, ENV 2 / LFO 2 analog.</w:t>
            </w:r>
          </w:p>
        </w:tc>
      </w:tr>
      <w:tr>
        <w:trPr>
          <w:cantSplit w:val="true"/>
        </w:trPr>
        <w:tc>
          <w:tcPr>
            <w:tcW w:w="2157" w:type="dxa"/>
            <w:tcBorders>
              <w:top w:val="single" w:sz="4" w:space="0" w:color="D5DDEA"/>
              <w:bottom w:val="single" w:sz="4" w:space="0" w:color="D5DDEA"/>
            </w:tcBorders>
          </w:tcPr>
          <w:p>
            <w:pPr>
              <w:pStyle w:val="Normal"/>
              <w:spacing w:lineRule="auto" w:line="259" w:before="0" w:after="0"/>
              <w:rPr/>
            </w:pPr>
            <w:r>
              <w:rPr>
                <w:b/>
                <w:bCs/>
                <w:color w:val="0B1A33"/>
                <w:sz w:val="17"/>
                <w:szCs w:val="17"/>
              </w:rPr>
              <w:t>Analog circuit</w:t>
            </w:r>
          </w:p>
        </w:tc>
        <w:tc>
          <w:tcPr>
            <w:tcW w:w="3726" w:type="dxa"/>
            <w:tcBorders>
              <w:top w:val="single" w:sz="4" w:space="0" w:color="D5DDEA"/>
              <w:bottom w:val="single" w:sz="4" w:space="0" w:color="D5DDEA"/>
            </w:tcBorders>
          </w:tcPr>
          <w:p>
            <w:pPr>
              <w:pStyle w:val="Normal"/>
              <w:spacing w:lineRule="auto" w:line="259" w:before="0" w:after="0"/>
              <w:rPr/>
            </w:pPr>
            <w:r>
              <w:rPr>
                <w:sz w:val="17"/>
                <w:szCs w:val="17"/>
              </w:rPr>
              <w:t>MINI · SEM · ACID · ARP</w:t>
            </w:r>
          </w:p>
        </w:tc>
        <w:tc>
          <w:tcPr>
            <w:tcW w:w="3922" w:type="dxa"/>
            <w:tcBorders>
              <w:top w:val="single" w:sz="4" w:space="0" w:color="D5DDEA"/>
              <w:bottom w:val="single" w:sz="4" w:space="0" w:color="D5DDEA"/>
            </w:tcBorders>
          </w:tcPr>
          <w:p>
            <w:pPr>
              <w:pStyle w:val="Normal"/>
              <w:spacing w:lineRule="auto" w:line="259" w:before="0" w:after="0"/>
              <w:rPr/>
            </w:pPr>
            <w:r>
              <w:rPr>
                <w:sz w:val="17"/>
                <w:szCs w:val="17"/>
              </w:rPr>
              <w:t>Four topologies.</w:t>
            </w:r>
          </w:p>
        </w:tc>
      </w:tr>
      <w:tr>
        <w:trPr>
          <w:cantSplit w:val="true"/>
        </w:trPr>
        <w:tc>
          <w:tcPr>
            <w:tcW w:w="2157" w:type="dxa"/>
            <w:tcBorders>
              <w:top w:val="single" w:sz="4" w:space="0" w:color="D5DDEA"/>
              <w:bottom w:val="single" w:sz="4" w:space="0" w:color="D5DDEA"/>
            </w:tcBorders>
          </w:tcPr>
          <w:p>
            <w:pPr>
              <w:pStyle w:val="Normal"/>
              <w:spacing w:lineRule="auto" w:line="259" w:before="0" w:after="0"/>
              <w:rPr/>
            </w:pPr>
            <w:r>
              <w:rPr>
                <w:b/>
                <w:bCs/>
                <w:color w:val="0B1A33"/>
                <w:sz w:val="17"/>
                <w:szCs w:val="17"/>
              </w:rPr>
              <w:t>Pre-Drive</w:t>
            </w:r>
          </w:p>
        </w:tc>
        <w:tc>
          <w:tcPr>
            <w:tcW w:w="3726" w:type="dxa"/>
            <w:tcBorders>
              <w:top w:val="single" w:sz="4" w:space="0" w:color="D5DDEA"/>
              <w:bottom w:val="single" w:sz="4" w:space="0" w:color="D5DDEA"/>
            </w:tcBorders>
          </w:tcPr>
          <w:p>
            <w:pPr>
              <w:pStyle w:val="Normal"/>
              <w:spacing w:lineRule="auto" w:line="259" w:before="0" w:after="0"/>
              <w:rPr/>
            </w:pPr>
            <w:r>
              <w:rPr>
                <w:sz w:val="17"/>
                <w:szCs w:val="17"/>
              </w:rPr>
              <w:t>0…128 (16)</w:t>
            </w:r>
          </w:p>
        </w:tc>
        <w:tc>
          <w:tcPr>
            <w:tcW w:w="3922" w:type="dxa"/>
            <w:tcBorders>
              <w:top w:val="single" w:sz="4" w:space="0" w:color="D5DDEA"/>
              <w:bottom w:val="single" w:sz="4" w:space="0" w:color="D5DDEA"/>
            </w:tcBorders>
          </w:tcPr>
          <w:p>
            <w:pPr>
              <w:pStyle w:val="Normal"/>
              <w:spacing w:lineRule="auto" w:line="259" w:before="0" w:after="0"/>
              <w:rPr/>
            </w:pPr>
            <w:r>
              <w:rPr>
                <w:sz w:val="17"/>
                <w:szCs w:val="17"/>
              </w:rPr>
              <w:t>Analog input saturation.</w:t>
            </w:r>
          </w:p>
        </w:tc>
      </w:tr>
      <w:tr>
        <w:trPr>
          <w:cantSplit w:val="true"/>
        </w:trPr>
        <w:tc>
          <w:tcPr>
            <w:tcW w:w="2157" w:type="dxa"/>
            <w:tcBorders>
              <w:top w:val="single" w:sz="4" w:space="0" w:color="D5DDEA"/>
              <w:bottom w:val="single" w:sz="4" w:space="0" w:color="D5DDEA"/>
            </w:tcBorders>
          </w:tcPr>
          <w:p>
            <w:pPr>
              <w:pStyle w:val="Normal"/>
              <w:spacing w:lineRule="auto" w:line="259" w:before="0" w:after="0"/>
              <w:rPr/>
            </w:pPr>
            <w:r>
              <w:rPr>
                <w:b/>
                <w:bCs/>
                <w:color w:val="0B1A33"/>
                <w:sz w:val="17"/>
                <w:szCs w:val="17"/>
              </w:rPr>
              <w:t>VCA</w:t>
            </w:r>
          </w:p>
        </w:tc>
        <w:tc>
          <w:tcPr>
            <w:tcW w:w="3726" w:type="dxa"/>
            <w:tcBorders>
              <w:top w:val="single" w:sz="4" w:space="0" w:color="D5DDEA"/>
              <w:bottom w:val="single" w:sz="4" w:space="0" w:color="D5DDEA"/>
            </w:tcBorders>
          </w:tcPr>
          <w:p>
            <w:pPr>
              <w:pStyle w:val="Normal"/>
              <w:spacing w:lineRule="auto" w:line="259" w:before="0" w:after="0"/>
              <w:rPr/>
            </w:pPr>
            <w:r>
              <w:rPr>
                <w:sz w:val="17"/>
                <w:szCs w:val="17"/>
              </w:rPr>
              <w:t>OSCs · D.Filt · VCA · Patch Level, LFO 3, Velocity &gt; ENV, PolyAT, Initial</w:t>
            </w:r>
          </w:p>
        </w:tc>
        <w:tc>
          <w:tcPr>
            <w:tcW w:w="3922" w:type="dxa"/>
            <w:tcBorders>
              <w:top w:val="single" w:sz="4" w:space="0" w:color="D5DDEA"/>
              <w:bottom w:val="single" w:sz="4" w:space="0" w:color="D5DDEA"/>
            </w:tcBorders>
          </w:tcPr>
          <w:p>
            <w:pPr>
              <w:pStyle w:val="Normal"/>
              <w:spacing w:lineRule="auto" w:line="259" w:before="0" w:after="0"/>
              <w:rPr/>
            </w:pPr>
            <w:r>
              <w:rPr>
                <w:sz w:val="17"/>
                <w:szCs w:val="17"/>
              </w:rPr>
              <w:t>See Chapter 7.</w:t>
            </w:r>
          </w:p>
        </w:tc>
      </w:tr>
    </w:tbl>
    <w:p>
      <w:pPr>
        <w:pStyle w:val="Normal"/>
        <w:spacing w:before="0" w:after="120"/>
        <w:rPr/>
      </w:pPr>
      <w:r>
        <w:rPr/>
      </w:r>
    </w:p>
    <w:p>
      <w:pPr>
        <w:pStyle w:val="Heading2"/>
        <w:rPr/>
      </w:pPr>
      <w:r>
        <w:rPr/>
        <w:t>A.4  Envelopes and LFOs</w:t>
      </w:r>
    </w:p>
    <w:tbl>
      <w:tblPr>
        <w:tblW w:w="9805" w:type="dxa"/>
        <w:jc w:val="left"/>
        <w:tblInd w:w="0" w:type="dxa"/>
        <w:tblLayout w:type="fixed"/>
        <w:tblCellMar>
          <w:top w:w="50" w:type="dxa"/>
          <w:left w:w="100" w:type="dxa"/>
          <w:bottom w:w="50" w:type="dxa"/>
          <w:right w:w="100" w:type="dxa"/>
        </w:tblCellMar>
      </w:tblPr>
      <w:tblGrid>
        <w:gridCol w:w="2940"/>
        <w:gridCol w:w="3335"/>
        <w:gridCol w:w="3530"/>
      </w:tblGrid>
      <w:tr>
        <w:trPr>
          <w:tblHeader w:val="true"/>
        </w:trPr>
        <w:tc>
          <w:tcPr>
            <w:tcW w:w="2940" w:type="dxa"/>
            <w:tcBorders>
              <w:top w:val="single" w:sz="4" w:space="0" w:color="D5DDEA"/>
              <w:bottom w:val="single" w:sz="4" w:space="0" w:color="D5DDEA"/>
            </w:tcBorders>
            <w:shd w:color="auto" w:fill="0A1630" w:val="clear"/>
          </w:tcPr>
          <w:p>
            <w:pPr>
              <w:pStyle w:val="Normal"/>
              <w:spacing w:lineRule="auto" w:line="259" w:before="0" w:after="0"/>
              <w:rPr/>
            </w:pPr>
            <w:r>
              <w:rPr>
                <w:rFonts w:eastAsia="Oxanium" w:cs="Oxanium" w:ascii="Oxanium" w:hAnsi="Oxanium"/>
                <w:b/>
                <w:bCs/>
                <w:color w:val="FFFFFF"/>
                <w:spacing w:val="20"/>
                <w:sz w:val="15"/>
                <w:szCs w:val="15"/>
              </w:rPr>
              <w:t>CONTROL</w:t>
            </w:r>
          </w:p>
        </w:tc>
        <w:tc>
          <w:tcPr>
            <w:tcW w:w="3335" w:type="dxa"/>
            <w:tcBorders>
              <w:top w:val="single" w:sz="4" w:space="0" w:color="D5DDEA"/>
              <w:bottom w:val="single" w:sz="4" w:space="0" w:color="D5DDEA"/>
            </w:tcBorders>
            <w:shd w:color="auto" w:fill="0A1630" w:val="clear"/>
          </w:tcPr>
          <w:p>
            <w:pPr>
              <w:pStyle w:val="Normal"/>
              <w:spacing w:lineRule="auto" w:line="259" w:before="0" w:after="0"/>
              <w:rPr/>
            </w:pPr>
            <w:r>
              <w:rPr>
                <w:rFonts w:eastAsia="Oxanium" w:cs="Oxanium" w:ascii="Oxanium" w:hAnsi="Oxanium"/>
                <w:b/>
                <w:bCs/>
                <w:color w:val="FFFFFF"/>
                <w:spacing w:val="20"/>
                <w:sz w:val="15"/>
                <w:szCs w:val="15"/>
              </w:rPr>
              <w:t>RANGE</w:t>
            </w:r>
          </w:p>
        </w:tc>
        <w:tc>
          <w:tcPr>
            <w:tcW w:w="3530" w:type="dxa"/>
            <w:tcBorders>
              <w:top w:val="single" w:sz="4" w:space="0" w:color="D5DDEA"/>
              <w:bottom w:val="single" w:sz="4" w:space="0" w:color="D5DDEA"/>
            </w:tcBorders>
            <w:shd w:color="auto" w:fill="0A1630" w:val="clear"/>
          </w:tcPr>
          <w:p>
            <w:pPr>
              <w:pStyle w:val="Normal"/>
              <w:spacing w:lineRule="auto" w:line="259" w:before="0" w:after="0"/>
              <w:rPr/>
            </w:pPr>
            <w:r>
              <w:rPr>
                <w:rFonts w:eastAsia="Oxanium" w:cs="Oxanium" w:ascii="Oxanium" w:hAnsi="Oxanium"/>
                <w:b/>
                <w:bCs/>
                <w:color w:val="FFFFFF"/>
                <w:spacing w:val="20"/>
                <w:sz w:val="15"/>
                <w:szCs w:val="15"/>
              </w:rPr>
              <w:t>WHAT IT DOES</w:t>
            </w:r>
          </w:p>
        </w:tc>
      </w:tr>
      <w:tr>
        <w:trPr>
          <w:cantSplit w:val="true"/>
        </w:trPr>
        <w:tc>
          <w:tcPr>
            <w:tcW w:w="2940" w:type="dxa"/>
            <w:tcBorders>
              <w:top w:val="single" w:sz="4" w:space="0" w:color="D5DDEA"/>
              <w:bottom w:val="single" w:sz="4" w:space="0" w:color="D5DDEA"/>
            </w:tcBorders>
          </w:tcPr>
          <w:p>
            <w:pPr>
              <w:pStyle w:val="Normal"/>
              <w:spacing w:lineRule="auto" w:line="259" w:before="0" w:after="0"/>
              <w:rPr/>
            </w:pPr>
            <w:r>
              <w:rPr>
                <w:b/>
                <w:bCs/>
                <w:color w:val="0B1A33"/>
                <w:sz w:val="17"/>
                <w:szCs w:val="17"/>
              </w:rPr>
              <w:t>Delay … Release</w:t>
            </w:r>
          </w:p>
        </w:tc>
        <w:tc>
          <w:tcPr>
            <w:tcW w:w="3335" w:type="dxa"/>
            <w:tcBorders>
              <w:top w:val="single" w:sz="4" w:space="0" w:color="D5DDEA"/>
              <w:bottom w:val="single" w:sz="4" w:space="0" w:color="D5DDEA"/>
            </w:tcBorders>
          </w:tcPr>
          <w:p>
            <w:pPr>
              <w:pStyle w:val="Normal"/>
              <w:spacing w:lineRule="auto" w:line="259" w:before="0" w:after="0"/>
              <w:rPr/>
            </w:pPr>
            <w:r>
              <w:rPr>
                <w:sz w:val="17"/>
                <w:szCs w:val="17"/>
              </w:rPr>
              <w:t>time</w:t>
            </w:r>
          </w:p>
        </w:tc>
        <w:tc>
          <w:tcPr>
            <w:tcW w:w="3530" w:type="dxa"/>
            <w:tcBorders>
              <w:top w:val="single" w:sz="4" w:space="0" w:color="D5DDEA"/>
              <w:bottom w:val="single" w:sz="4" w:space="0" w:color="D5DDEA"/>
            </w:tcBorders>
          </w:tcPr>
          <w:p>
            <w:pPr>
              <w:pStyle w:val="Normal"/>
              <w:spacing w:lineRule="auto" w:line="259" w:before="0" w:after="0"/>
              <w:rPr/>
            </w:pPr>
            <w:r>
              <w:rPr>
                <w:sz w:val="17"/>
                <w:szCs w:val="17"/>
              </w:rPr>
              <w:t>DAHDSR; zero skips a stage.</w:t>
            </w:r>
          </w:p>
        </w:tc>
      </w:tr>
      <w:tr>
        <w:trPr>
          <w:cantSplit w:val="true"/>
        </w:trPr>
        <w:tc>
          <w:tcPr>
            <w:tcW w:w="2940" w:type="dxa"/>
            <w:tcBorders>
              <w:top w:val="single" w:sz="4" w:space="0" w:color="D5DDEA"/>
              <w:bottom w:val="single" w:sz="4" w:space="0" w:color="D5DDEA"/>
            </w:tcBorders>
          </w:tcPr>
          <w:p>
            <w:pPr>
              <w:pStyle w:val="Normal"/>
              <w:spacing w:lineRule="auto" w:line="259" w:before="0" w:after="0"/>
              <w:rPr/>
            </w:pPr>
            <w:r>
              <w:rPr>
                <w:b/>
                <w:bCs/>
                <w:color w:val="0B1A33"/>
                <w:sz w:val="17"/>
                <w:szCs w:val="17"/>
              </w:rPr>
              <w:t>Sustain</w:t>
            </w:r>
          </w:p>
        </w:tc>
        <w:tc>
          <w:tcPr>
            <w:tcW w:w="3335" w:type="dxa"/>
            <w:tcBorders>
              <w:top w:val="single" w:sz="4" w:space="0" w:color="D5DDEA"/>
              <w:bottom w:val="single" w:sz="4" w:space="0" w:color="D5DDEA"/>
            </w:tcBorders>
          </w:tcPr>
          <w:p>
            <w:pPr>
              <w:pStyle w:val="Normal"/>
              <w:spacing w:lineRule="auto" w:line="259" w:before="0" w:after="0"/>
              <w:rPr/>
            </w:pPr>
            <w:r>
              <w:rPr>
                <w:sz w:val="17"/>
                <w:szCs w:val="17"/>
              </w:rPr>
              <w:t>0…128 (shown in dB)</w:t>
            </w:r>
          </w:p>
        </w:tc>
        <w:tc>
          <w:tcPr>
            <w:tcW w:w="3530" w:type="dxa"/>
            <w:tcBorders>
              <w:top w:val="single" w:sz="4" w:space="0" w:color="D5DDEA"/>
              <w:bottom w:val="single" w:sz="4" w:space="0" w:color="D5DDEA"/>
            </w:tcBorders>
          </w:tcPr>
          <w:p>
            <w:pPr>
              <w:pStyle w:val="Normal"/>
              <w:spacing w:lineRule="auto" w:line="259" w:before="0" w:after="0"/>
              <w:rPr/>
            </w:pPr>
            <w:r>
              <w:rPr>
                <w:sz w:val="17"/>
                <w:szCs w:val="17"/>
              </w:rPr>
              <w:t>Resting level.</w:t>
            </w:r>
          </w:p>
        </w:tc>
      </w:tr>
      <w:tr>
        <w:trPr>
          <w:cantSplit w:val="true"/>
        </w:trPr>
        <w:tc>
          <w:tcPr>
            <w:tcW w:w="2940" w:type="dxa"/>
            <w:tcBorders>
              <w:top w:val="single" w:sz="4" w:space="0" w:color="D5DDEA"/>
              <w:bottom w:val="single" w:sz="4" w:space="0" w:color="D5DDEA"/>
            </w:tcBorders>
          </w:tcPr>
          <w:p>
            <w:pPr>
              <w:pStyle w:val="Normal"/>
              <w:spacing w:lineRule="auto" w:line="259" w:before="0" w:after="0"/>
              <w:rPr/>
            </w:pPr>
            <w:r>
              <w:rPr>
                <w:b/>
                <w:bCs/>
                <w:color w:val="0B1A33"/>
                <w:sz w:val="17"/>
                <w:szCs w:val="17"/>
              </w:rPr>
              <w:t>Attack / Decay / Release curve</w:t>
            </w:r>
          </w:p>
        </w:tc>
        <w:tc>
          <w:tcPr>
            <w:tcW w:w="3335" w:type="dxa"/>
            <w:tcBorders>
              <w:top w:val="single" w:sz="4" w:space="0" w:color="D5DDEA"/>
              <w:bottom w:val="single" w:sz="4" w:space="0" w:color="D5DDEA"/>
            </w:tcBorders>
          </w:tcPr>
          <w:p>
            <w:pPr>
              <w:pStyle w:val="Normal"/>
              <w:spacing w:lineRule="auto" w:line="259" w:before="0" w:after="0"/>
              <w:rPr/>
            </w:pPr>
            <w:r>
              <w:rPr>
                <w:sz w:val="17"/>
                <w:szCs w:val="17"/>
              </w:rPr>
              <w:t>±64</w:t>
            </w:r>
          </w:p>
        </w:tc>
        <w:tc>
          <w:tcPr>
            <w:tcW w:w="3530" w:type="dxa"/>
            <w:tcBorders>
              <w:top w:val="single" w:sz="4" w:space="0" w:color="D5DDEA"/>
              <w:bottom w:val="single" w:sz="4" w:space="0" w:color="D5DDEA"/>
            </w:tcBorders>
          </w:tcPr>
          <w:p>
            <w:pPr>
              <w:pStyle w:val="Normal"/>
              <w:spacing w:lineRule="auto" w:line="259" w:before="0" w:after="0"/>
              <w:rPr/>
            </w:pPr>
            <w:r>
              <w:rPr>
                <w:sz w:val="17"/>
                <w:szCs w:val="17"/>
              </w:rPr>
              <w:t>Exponential, linear or logarithmic.</w:t>
            </w:r>
          </w:p>
        </w:tc>
      </w:tr>
      <w:tr>
        <w:trPr>
          <w:cantSplit w:val="true"/>
        </w:trPr>
        <w:tc>
          <w:tcPr>
            <w:tcW w:w="2940" w:type="dxa"/>
            <w:tcBorders>
              <w:top w:val="single" w:sz="4" w:space="0" w:color="D5DDEA"/>
              <w:bottom w:val="single" w:sz="4" w:space="0" w:color="D5DDEA"/>
            </w:tcBorders>
          </w:tcPr>
          <w:p>
            <w:pPr>
              <w:pStyle w:val="Normal"/>
              <w:spacing w:lineRule="auto" w:line="259" w:before="0" w:after="0"/>
              <w:rPr/>
            </w:pPr>
            <w:r>
              <w:rPr>
                <w:b/>
                <w:bCs/>
                <w:color w:val="0B1A33"/>
                <w:sz w:val="17"/>
                <w:szCs w:val="17"/>
              </w:rPr>
              <w:t>Quantize</w:t>
            </w:r>
          </w:p>
        </w:tc>
        <w:tc>
          <w:tcPr>
            <w:tcW w:w="3335" w:type="dxa"/>
            <w:tcBorders>
              <w:top w:val="single" w:sz="4" w:space="0" w:color="D5DDEA"/>
              <w:bottom w:val="single" w:sz="4" w:space="0" w:color="D5DDEA"/>
            </w:tcBorders>
          </w:tcPr>
          <w:p>
            <w:pPr>
              <w:pStyle w:val="Normal"/>
              <w:spacing w:lineRule="auto" w:line="259" w:before="0" w:after="0"/>
              <w:rPr/>
            </w:pPr>
            <w:r>
              <w:rPr>
                <w:sz w:val="17"/>
                <w:szCs w:val="17"/>
              </w:rPr>
              <w:t>0…128</w:t>
            </w:r>
          </w:p>
        </w:tc>
        <w:tc>
          <w:tcPr>
            <w:tcW w:w="3530" w:type="dxa"/>
            <w:tcBorders>
              <w:top w:val="single" w:sz="4" w:space="0" w:color="D5DDEA"/>
              <w:bottom w:val="single" w:sz="4" w:space="0" w:color="D5DDEA"/>
            </w:tcBorders>
          </w:tcPr>
          <w:p>
            <w:pPr>
              <w:pStyle w:val="Normal"/>
              <w:spacing w:lineRule="auto" w:line="259" w:before="0" w:after="0"/>
              <w:rPr/>
            </w:pPr>
            <w:r>
              <w:rPr>
                <w:sz w:val="17"/>
                <w:szCs w:val="17"/>
              </w:rPr>
              <w:t>Steps the output.</w:t>
            </w:r>
          </w:p>
        </w:tc>
      </w:tr>
      <w:tr>
        <w:trPr>
          <w:cantSplit w:val="true"/>
        </w:trPr>
        <w:tc>
          <w:tcPr>
            <w:tcW w:w="2940" w:type="dxa"/>
            <w:tcBorders>
              <w:top w:val="single" w:sz="4" w:space="0" w:color="D5DDEA"/>
              <w:bottom w:val="single" w:sz="4" w:space="0" w:color="D5DDEA"/>
            </w:tcBorders>
          </w:tcPr>
          <w:p>
            <w:pPr>
              <w:pStyle w:val="Normal"/>
              <w:spacing w:lineRule="auto" w:line="259" w:before="0" w:after="0"/>
              <w:rPr/>
            </w:pPr>
            <w:r>
              <w:rPr>
                <w:b/>
                <w:bCs/>
                <w:color w:val="0B1A33"/>
                <w:sz w:val="17"/>
                <w:szCs w:val="17"/>
              </w:rPr>
              <w:t>Env Loop · Stage Loop</w:t>
            </w:r>
          </w:p>
        </w:tc>
        <w:tc>
          <w:tcPr>
            <w:tcW w:w="3335" w:type="dxa"/>
            <w:tcBorders>
              <w:top w:val="single" w:sz="4" w:space="0" w:color="D5DDEA"/>
              <w:bottom w:val="single" w:sz="4" w:space="0" w:color="D5DDEA"/>
            </w:tcBorders>
          </w:tcPr>
          <w:p>
            <w:pPr>
              <w:pStyle w:val="Normal"/>
              <w:spacing w:lineRule="auto" w:line="259" w:before="0" w:after="0"/>
              <w:rPr/>
            </w:pPr>
            <w:r>
              <w:rPr>
                <w:sz w:val="17"/>
                <w:szCs w:val="17"/>
              </w:rPr>
              <w:t>off · 2…50 · inf; D&gt;A · D&gt;H · D&gt;D</w:t>
            </w:r>
          </w:p>
        </w:tc>
        <w:tc>
          <w:tcPr>
            <w:tcW w:w="3530" w:type="dxa"/>
            <w:tcBorders>
              <w:top w:val="single" w:sz="4" w:space="0" w:color="D5DDEA"/>
              <w:bottom w:val="single" w:sz="4" w:space="0" w:color="D5DDEA"/>
            </w:tcBorders>
          </w:tcPr>
          <w:p>
            <w:pPr>
              <w:pStyle w:val="Normal"/>
              <w:spacing w:lineRule="auto" w:line="259" w:before="0" w:after="0"/>
              <w:rPr/>
            </w:pPr>
            <w:r>
              <w:rPr>
                <w:sz w:val="17"/>
                <w:szCs w:val="17"/>
              </w:rPr>
              <w:t>Repeats.</w:t>
            </w:r>
          </w:p>
        </w:tc>
      </w:tr>
      <w:tr>
        <w:trPr>
          <w:cantSplit w:val="true"/>
        </w:trPr>
        <w:tc>
          <w:tcPr>
            <w:tcW w:w="2940" w:type="dxa"/>
            <w:tcBorders>
              <w:top w:val="single" w:sz="4" w:space="0" w:color="D5DDEA"/>
              <w:bottom w:val="single" w:sz="4" w:space="0" w:color="D5DDEA"/>
            </w:tcBorders>
          </w:tcPr>
          <w:p>
            <w:pPr>
              <w:pStyle w:val="Normal"/>
              <w:spacing w:lineRule="auto" w:line="259" w:before="0" w:after="0"/>
              <w:rPr/>
            </w:pPr>
            <w:r>
              <w:rPr>
                <w:b/>
                <w:bCs/>
                <w:color w:val="0B1A33"/>
                <w:sz w:val="17"/>
                <w:szCs w:val="17"/>
              </w:rPr>
              <w:t>Legato · Reset · Freerun · Invert</w:t>
            </w:r>
          </w:p>
        </w:tc>
        <w:tc>
          <w:tcPr>
            <w:tcW w:w="3335" w:type="dxa"/>
            <w:tcBorders>
              <w:top w:val="single" w:sz="4" w:space="0" w:color="D5DDEA"/>
              <w:bottom w:val="single" w:sz="4" w:space="0" w:color="D5DDEA"/>
            </w:tcBorders>
          </w:tcPr>
          <w:p>
            <w:pPr>
              <w:pStyle w:val="Normal"/>
              <w:spacing w:lineRule="auto" w:line="259" w:before="0" w:after="0"/>
              <w:rPr/>
            </w:pPr>
            <w:r>
              <w:rPr>
                <w:sz w:val="17"/>
                <w:szCs w:val="17"/>
              </w:rPr>
              <w:t>off · on</w:t>
            </w:r>
          </w:p>
        </w:tc>
        <w:tc>
          <w:tcPr>
            <w:tcW w:w="3530" w:type="dxa"/>
            <w:tcBorders>
              <w:top w:val="single" w:sz="4" w:space="0" w:color="D5DDEA"/>
              <w:bottom w:val="single" w:sz="4" w:space="0" w:color="D5DDEA"/>
            </w:tcBorders>
          </w:tcPr>
          <w:p>
            <w:pPr>
              <w:pStyle w:val="Normal"/>
              <w:spacing w:lineRule="auto" w:line="259" w:before="0" w:after="0"/>
              <w:rPr/>
            </w:pPr>
            <w:r>
              <w:rPr>
                <w:sz w:val="17"/>
                <w:szCs w:val="17"/>
              </w:rPr>
              <w:t>Trigger behaviour; Invert affects modulation only.</w:t>
            </w:r>
          </w:p>
        </w:tc>
      </w:tr>
      <w:tr>
        <w:trPr>
          <w:cantSplit w:val="true"/>
        </w:trPr>
        <w:tc>
          <w:tcPr>
            <w:tcW w:w="2940" w:type="dxa"/>
            <w:tcBorders>
              <w:top w:val="single" w:sz="4" w:space="0" w:color="D5DDEA"/>
              <w:bottom w:val="single" w:sz="4" w:space="0" w:color="D5DDEA"/>
            </w:tcBorders>
          </w:tcPr>
          <w:p>
            <w:pPr>
              <w:pStyle w:val="Normal"/>
              <w:spacing w:lineRule="auto" w:line="259" w:before="0" w:after="0"/>
              <w:rPr/>
            </w:pPr>
            <w:r>
              <w:rPr>
                <w:b/>
                <w:bCs/>
                <w:color w:val="0B1A33"/>
                <w:sz w:val="17"/>
                <w:szCs w:val="17"/>
              </w:rPr>
              <w:t>LFO shape</w:t>
            </w:r>
          </w:p>
        </w:tc>
        <w:tc>
          <w:tcPr>
            <w:tcW w:w="3335" w:type="dxa"/>
            <w:tcBorders>
              <w:top w:val="single" w:sz="4" w:space="0" w:color="D5DDEA"/>
              <w:bottom w:val="single" w:sz="4" w:space="0" w:color="D5DDEA"/>
            </w:tcBorders>
          </w:tcPr>
          <w:p>
            <w:pPr>
              <w:pStyle w:val="Normal"/>
              <w:spacing w:lineRule="auto" w:line="259" w:before="0" w:after="0"/>
              <w:rPr/>
            </w:pPr>
            <w:r>
              <w:rPr>
                <w:sz w:val="17"/>
                <w:szCs w:val="17"/>
              </w:rPr>
              <w:t>11</w:t>
            </w:r>
          </w:p>
        </w:tc>
        <w:tc>
          <w:tcPr>
            <w:tcW w:w="3530" w:type="dxa"/>
            <w:tcBorders>
              <w:top w:val="single" w:sz="4" w:space="0" w:color="D5DDEA"/>
              <w:bottom w:val="single" w:sz="4" w:space="0" w:color="D5DDEA"/>
            </w:tcBorders>
          </w:tcPr>
          <w:p>
            <w:pPr>
              <w:pStyle w:val="Normal"/>
              <w:spacing w:lineRule="auto" w:line="259" w:before="0" w:after="0"/>
              <w:rPr/>
            </w:pPr>
            <w:r>
              <w:rPr>
                <w:sz w:val="17"/>
                <w:szCs w:val="17"/>
              </w:rPr>
              <w:t>Sine, Triangle, Saw Up, Saw Down, Square, Pulse 27 %, Pulse 13 %, S&amp;H, Noise, Random, Step.</w:t>
            </w:r>
          </w:p>
        </w:tc>
      </w:tr>
      <w:tr>
        <w:trPr>
          <w:cantSplit w:val="true"/>
        </w:trPr>
        <w:tc>
          <w:tcPr>
            <w:tcW w:w="2940" w:type="dxa"/>
            <w:tcBorders>
              <w:top w:val="single" w:sz="4" w:space="0" w:color="D5DDEA"/>
              <w:bottom w:val="single" w:sz="4" w:space="0" w:color="D5DDEA"/>
            </w:tcBorders>
          </w:tcPr>
          <w:p>
            <w:pPr>
              <w:pStyle w:val="Normal"/>
              <w:spacing w:lineRule="auto" w:line="259" w:before="0" w:after="0"/>
              <w:rPr/>
            </w:pPr>
            <w:r>
              <w:rPr>
                <w:b/>
                <w:bCs/>
                <w:color w:val="0B1A33"/>
                <w:sz w:val="17"/>
                <w:szCs w:val="17"/>
              </w:rPr>
              <w:t>LFO Rate · Delay · Fade In · Phase</w:t>
            </w:r>
          </w:p>
        </w:tc>
        <w:tc>
          <w:tcPr>
            <w:tcW w:w="3335" w:type="dxa"/>
            <w:tcBorders>
              <w:top w:val="single" w:sz="4" w:space="0" w:color="D5DDEA"/>
              <w:bottom w:val="single" w:sz="4" w:space="0" w:color="D5DDEA"/>
            </w:tcBorders>
          </w:tcPr>
          <w:p>
            <w:pPr>
              <w:pStyle w:val="Normal"/>
              <w:spacing w:lineRule="auto" w:line="259" w:before="0" w:after="0"/>
              <w:rPr/>
            </w:pPr>
            <w:r>
              <w:rPr>
                <w:sz w:val="17"/>
                <w:szCs w:val="17"/>
              </w:rPr>
              <w:t>Hz or BPM · 0…60 s · 0…600 s · 0…360°</w:t>
            </w:r>
          </w:p>
        </w:tc>
        <w:tc>
          <w:tcPr>
            <w:tcW w:w="3530" w:type="dxa"/>
            <w:tcBorders>
              <w:top w:val="single" w:sz="4" w:space="0" w:color="D5DDEA"/>
              <w:bottom w:val="single" w:sz="4" w:space="0" w:color="D5DDEA"/>
            </w:tcBorders>
          </w:tcPr>
          <w:p>
            <w:pPr>
              <w:pStyle w:val="Normal"/>
              <w:spacing w:lineRule="auto" w:line="259" w:before="0" w:after="0"/>
              <w:rPr/>
            </w:pPr>
            <w:r>
              <w:rPr>
                <w:sz w:val="17"/>
                <w:szCs w:val="17"/>
              </w:rPr>
              <w:t>Timing.</w:t>
            </w:r>
          </w:p>
        </w:tc>
      </w:tr>
      <w:tr>
        <w:trPr>
          <w:cantSplit w:val="true"/>
        </w:trPr>
        <w:tc>
          <w:tcPr>
            <w:tcW w:w="2940" w:type="dxa"/>
            <w:tcBorders>
              <w:top w:val="single" w:sz="4" w:space="0" w:color="D5DDEA"/>
              <w:bottom w:val="single" w:sz="4" w:space="0" w:color="D5DDEA"/>
            </w:tcBorders>
          </w:tcPr>
          <w:p>
            <w:pPr>
              <w:pStyle w:val="Normal"/>
              <w:spacing w:lineRule="auto" w:line="259" w:before="0" w:after="0"/>
              <w:rPr/>
            </w:pPr>
            <w:r>
              <w:rPr>
                <w:b/>
                <w:bCs/>
                <w:color w:val="0B1A33"/>
                <w:sz w:val="17"/>
                <w:szCs w:val="17"/>
              </w:rPr>
              <w:t>Trig Sync</w:t>
            </w:r>
          </w:p>
        </w:tc>
        <w:tc>
          <w:tcPr>
            <w:tcW w:w="3335" w:type="dxa"/>
            <w:tcBorders>
              <w:top w:val="single" w:sz="4" w:space="0" w:color="D5DDEA"/>
              <w:bottom w:val="single" w:sz="4" w:space="0" w:color="D5DDEA"/>
            </w:tcBorders>
          </w:tcPr>
          <w:p>
            <w:pPr>
              <w:pStyle w:val="Normal"/>
              <w:spacing w:lineRule="auto" w:line="259" w:before="0" w:after="0"/>
              <w:rPr/>
            </w:pPr>
            <w:r>
              <w:rPr>
                <w:sz w:val="17"/>
                <w:szCs w:val="17"/>
              </w:rPr>
              <w:t>Poly · Single · Off</w:t>
            </w:r>
          </w:p>
        </w:tc>
        <w:tc>
          <w:tcPr>
            <w:tcW w:w="3530" w:type="dxa"/>
            <w:tcBorders>
              <w:top w:val="single" w:sz="4" w:space="0" w:color="D5DDEA"/>
              <w:bottom w:val="single" w:sz="4" w:space="0" w:color="D5DDEA"/>
            </w:tcBorders>
          </w:tcPr>
          <w:p>
            <w:pPr>
              <w:pStyle w:val="Normal"/>
              <w:spacing w:lineRule="auto" w:line="259" w:before="0" w:after="0"/>
              <w:rPr/>
            </w:pPr>
            <w:r>
              <w:rPr>
                <w:sz w:val="17"/>
                <w:szCs w:val="17"/>
              </w:rPr>
              <w:t>Per note, shared, free.</w:t>
            </w:r>
          </w:p>
        </w:tc>
      </w:tr>
    </w:tbl>
    <w:p>
      <w:pPr>
        <w:pStyle w:val="Normal"/>
        <w:spacing w:before="0" w:after="120"/>
        <w:rPr/>
      </w:pPr>
      <w:r>
        <w:rPr/>
      </w:r>
    </w:p>
    <w:p>
      <w:pPr>
        <w:pStyle w:val="Heading2"/>
        <w:rPr/>
      </w:pPr>
      <w:r>
        <w:rPr/>
        <w:t>A.5  Matrix</w:t>
      </w:r>
    </w:p>
    <w:tbl>
      <w:tblPr>
        <w:tblW w:w="9805" w:type="dxa"/>
        <w:jc w:val="left"/>
        <w:tblInd w:w="0" w:type="dxa"/>
        <w:tblLayout w:type="fixed"/>
        <w:tblCellMar>
          <w:top w:w="50" w:type="dxa"/>
          <w:left w:w="100" w:type="dxa"/>
          <w:bottom w:w="50" w:type="dxa"/>
          <w:right w:w="100" w:type="dxa"/>
        </w:tblCellMar>
      </w:tblPr>
      <w:tblGrid>
        <w:gridCol w:w="1961"/>
        <w:gridCol w:w="7843"/>
      </w:tblGrid>
      <w:tr>
        <w:trPr>
          <w:tblHeader w:val="true"/>
        </w:trPr>
        <w:tc>
          <w:tcPr>
            <w:tcW w:w="1961" w:type="dxa"/>
            <w:tcBorders>
              <w:top w:val="single" w:sz="4" w:space="0" w:color="D5DDEA"/>
              <w:bottom w:val="single" w:sz="4" w:space="0" w:color="D5DDEA"/>
            </w:tcBorders>
            <w:shd w:color="auto" w:fill="0A1630" w:val="clear"/>
          </w:tcPr>
          <w:p>
            <w:pPr>
              <w:pStyle w:val="Normal"/>
              <w:spacing w:lineRule="auto" w:line="259" w:before="0" w:after="0"/>
              <w:rPr/>
            </w:pPr>
            <w:r>
              <w:rPr>
                <w:rFonts w:eastAsia="Oxanium" w:cs="Oxanium" w:ascii="Oxanium" w:hAnsi="Oxanium"/>
                <w:b/>
                <w:bCs/>
                <w:color w:val="FFFFFF"/>
                <w:spacing w:val="20"/>
                <w:sz w:val="15"/>
                <w:szCs w:val="15"/>
              </w:rPr>
              <w:t>GROUP</w:t>
            </w:r>
          </w:p>
        </w:tc>
        <w:tc>
          <w:tcPr>
            <w:tcW w:w="7843" w:type="dxa"/>
            <w:tcBorders>
              <w:top w:val="single" w:sz="4" w:space="0" w:color="D5DDEA"/>
              <w:bottom w:val="single" w:sz="4" w:space="0" w:color="D5DDEA"/>
            </w:tcBorders>
            <w:shd w:color="auto" w:fill="0A1630" w:val="clear"/>
          </w:tcPr>
          <w:p>
            <w:pPr>
              <w:pStyle w:val="Normal"/>
              <w:spacing w:lineRule="auto" w:line="259" w:before="0" w:after="0"/>
              <w:rPr/>
            </w:pPr>
            <w:r>
              <w:rPr>
                <w:rFonts w:eastAsia="Oxanium" w:cs="Oxanium" w:ascii="Oxanium" w:hAnsi="Oxanium"/>
                <w:b/>
                <w:bCs/>
                <w:color w:val="FFFFFF"/>
                <w:spacing w:val="20"/>
                <w:sz w:val="15"/>
                <w:szCs w:val="15"/>
              </w:rPr>
              <w:t>MEMBERS</w:t>
            </w:r>
          </w:p>
        </w:tc>
      </w:tr>
      <w:tr>
        <w:trPr>
          <w:cantSplit w:val="true"/>
        </w:trPr>
        <w:tc>
          <w:tcPr>
            <w:tcW w:w="1961" w:type="dxa"/>
            <w:tcBorders>
              <w:top w:val="single" w:sz="4" w:space="0" w:color="D5DDEA"/>
              <w:bottom w:val="single" w:sz="4" w:space="0" w:color="D5DDEA"/>
            </w:tcBorders>
          </w:tcPr>
          <w:p>
            <w:pPr>
              <w:pStyle w:val="Normal"/>
              <w:spacing w:lineRule="auto" w:line="259" w:before="0" w:after="0"/>
              <w:rPr/>
            </w:pPr>
            <w:r>
              <w:rPr>
                <w:b/>
                <w:bCs/>
                <w:color w:val="0B1A33"/>
                <w:sz w:val="17"/>
                <w:szCs w:val="17"/>
              </w:rPr>
              <w:t>Sources</w:t>
            </w:r>
          </w:p>
        </w:tc>
        <w:tc>
          <w:tcPr>
            <w:tcW w:w="7843" w:type="dxa"/>
            <w:tcBorders>
              <w:top w:val="single" w:sz="4" w:space="0" w:color="D5DDEA"/>
              <w:bottom w:val="single" w:sz="4" w:space="0" w:color="D5DDEA"/>
            </w:tcBorders>
          </w:tcPr>
          <w:p>
            <w:pPr>
              <w:pStyle w:val="Normal"/>
              <w:spacing w:lineRule="auto" w:line="259" w:before="0" w:after="0"/>
              <w:rPr/>
            </w:pPr>
            <w:r>
              <w:rPr>
                <w:sz w:val="17"/>
                <w:szCs w:val="17"/>
              </w:rPr>
              <w:t>ENV 1–5 · OSC 1–10 Env · LFO 1–5 and 1+–5+ · Velocity · Keytrack · Note · PolyAT · MonoAT · Mod Wheel · Pitch Bend · Exp · Sustain · MPE X / Y / Y+ · Voice Mod · CC 0–127 · Constant · Seq Mod</w:t>
            </w:r>
          </w:p>
        </w:tc>
      </w:tr>
      <w:tr>
        <w:trPr>
          <w:cantSplit w:val="true"/>
        </w:trPr>
        <w:tc>
          <w:tcPr>
            <w:tcW w:w="1961" w:type="dxa"/>
            <w:tcBorders>
              <w:top w:val="single" w:sz="4" w:space="0" w:color="D5DDEA"/>
              <w:bottom w:val="single" w:sz="4" w:space="0" w:color="D5DDEA"/>
            </w:tcBorders>
          </w:tcPr>
          <w:p>
            <w:pPr>
              <w:pStyle w:val="Normal"/>
              <w:spacing w:lineRule="auto" w:line="259" w:before="0" w:after="0"/>
              <w:rPr/>
            </w:pPr>
            <w:r>
              <w:rPr>
                <w:b/>
                <w:bCs/>
                <w:color w:val="0B1A33"/>
                <w:sz w:val="17"/>
                <w:szCs w:val="17"/>
              </w:rPr>
              <w:t>Per oscillator</w:t>
            </w:r>
          </w:p>
        </w:tc>
        <w:tc>
          <w:tcPr>
            <w:tcW w:w="7843" w:type="dxa"/>
            <w:tcBorders>
              <w:top w:val="single" w:sz="4" w:space="0" w:color="D5DDEA"/>
              <w:bottom w:val="single" w:sz="4" w:space="0" w:color="D5DDEA"/>
            </w:tcBorders>
          </w:tcPr>
          <w:p>
            <w:pPr>
              <w:pStyle w:val="Normal"/>
              <w:spacing w:lineRule="auto" w:line="259" w:before="0" w:after="0"/>
              <w:rPr/>
            </w:pPr>
            <w:r>
              <w:rPr>
                <w:sz w:val="17"/>
                <w:szCs w:val="17"/>
              </w:rPr>
              <w:t>Initial · Env Level · Level · Ratio · Feedback · Width · Detune (4–6) · Pan; OSC 9/10 levels</w:t>
            </w:r>
          </w:p>
        </w:tc>
      </w:tr>
      <w:tr>
        <w:trPr>
          <w:cantSplit w:val="true"/>
        </w:trPr>
        <w:tc>
          <w:tcPr>
            <w:tcW w:w="1961" w:type="dxa"/>
            <w:tcBorders>
              <w:top w:val="single" w:sz="4" w:space="0" w:color="D5DDEA"/>
              <w:bottom w:val="single" w:sz="4" w:space="0" w:color="D5DDEA"/>
            </w:tcBorders>
          </w:tcPr>
          <w:p>
            <w:pPr>
              <w:pStyle w:val="Normal"/>
              <w:spacing w:lineRule="auto" w:line="259" w:before="0" w:after="0"/>
              <w:rPr/>
            </w:pPr>
            <w:r>
              <w:rPr>
                <w:b/>
                <w:bCs/>
                <w:color w:val="0B1A33"/>
                <w:sz w:val="17"/>
                <w:szCs w:val="17"/>
              </w:rPr>
              <w:t>Filters</w:t>
            </w:r>
          </w:p>
        </w:tc>
        <w:tc>
          <w:tcPr>
            <w:tcW w:w="7843" w:type="dxa"/>
            <w:tcBorders>
              <w:top w:val="single" w:sz="4" w:space="0" w:color="D5DDEA"/>
              <w:bottom w:val="single" w:sz="4" w:space="0" w:color="D5DDEA"/>
            </w:tcBorders>
          </w:tcPr>
          <w:p>
            <w:pPr>
              <w:pStyle w:val="Normal"/>
              <w:spacing w:lineRule="auto" w:line="259" w:before="0" w:after="0"/>
              <w:rPr/>
            </w:pPr>
            <w:r>
              <w:rPr>
                <w:sz w:val="17"/>
                <w:szCs w:val="17"/>
              </w:rPr>
              <w:t>Cutoff · Reso · Morph · Drive · ENV / LFO amounts · Level (digital); Cutoff · Reso · Pre-Drive · ENV / LFO amounts (analog)</w:t>
            </w:r>
          </w:p>
        </w:tc>
      </w:tr>
      <w:tr>
        <w:trPr>
          <w:cantSplit w:val="true"/>
        </w:trPr>
        <w:tc>
          <w:tcPr>
            <w:tcW w:w="1961" w:type="dxa"/>
            <w:tcBorders>
              <w:top w:val="single" w:sz="4" w:space="0" w:color="D5DDEA"/>
              <w:bottom w:val="single" w:sz="4" w:space="0" w:color="D5DDEA"/>
            </w:tcBorders>
          </w:tcPr>
          <w:p>
            <w:pPr>
              <w:pStyle w:val="Normal"/>
              <w:spacing w:lineRule="auto" w:line="259" w:before="0" w:after="0"/>
              <w:rPr/>
            </w:pPr>
            <w:r>
              <w:rPr>
                <w:b/>
                <w:bCs/>
                <w:color w:val="0B1A33"/>
                <w:sz w:val="17"/>
                <w:szCs w:val="17"/>
              </w:rPr>
              <w:t>Other</w:t>
            </w:r>
          </w:p>
        </w:tc>
        <w:tc>
          <w:tcPr>
            <w:tcW w:w="7843" w:type="dxa"/>
            <w:tcBorders>
              <w:top w:val="single" w:sz="4" w:space="0" w:color="D5DDEA"/>
              <w:bottom w:val="single" w:sz="4" w:space="0" w:color="D5DDEA"/>
            </w:tcBorders>
          </w:tcPr>
          <w:p>
            <w:pPr>
              <w:pStyle w:val="Normal"/>
              <w:spacing w:lineRule="auto" w:line="259" w:before="0" w:after="0"/>
              <w:rPr/>
            </w:pPr>
            <w:r>
              <w:rPr>
                <w:sz w:val="17"/>
                <w:szCs w:val="17"/>
              </w:rPr>
              <w:t>Ring · VCA Level · LFO 3 Amt · LFO 1–5 Rate and Level · Output Level · Pan · Wave Scan</w:t>
            </w:r>
          </w:p>
        </w:tc>
      </w:tr>
    </w:tbl>
    <w:p>
      <w:pPr>
        <w:pStyle w:val="Normal"/>
        <w:spacing w:before="0" w:after="120"/>
        <w:rPr/>
      </w:pPr>
      <w:r>
        <w:rPr/>
      </w:r>
    </w:p>
    <w:p>
      <w:pPr>
        <w:pStyle w:val="Heading2"/>
        <w:rPr/>
      </w:pPr>
      <w:r>
        <w:rPr/>
        <w:t>A.6  Arpeggiator, sequencer and Final Mixer</w:t>
      </w:r>
    </w:p>
    <w:tbl>
      <w:tblPr>
        <w:tblW w:w="9805" w:type="dxa"/>
        <w:jc w:val="left"/>
        <w:tblInd w:w="0" w:type="dxa"/>
        <w:tblLayout w:type="fixed"/>
        <w:tblCellMar>
          <w:top w:w="50" w:type="dxa"/>
          <w:left w:w="100" w:type="dxa"/>
          <w:bottom w:w="50" w:type="dxa"/>
          <w:right w:w="100" w:type="dxa"/>
        </w:tblCellMar>
      </w:tblPr>
      <w:tblGrid>
        <w:gridCol w:w="2940"/>
        <w:gridCol w:w="3335"/>
        <w:gridCol w:w="3530"/>
      </w:tblGrid>
      <w:tr>
        <w:trPr>
          <w:tblHeader w:val="true"/>
        </w:trPr>
        <w:tc>
          <w:tcPr>
            <w:tcW w:w="2940" w:type="dxa"/>
            <w:tcBorders>
              <w:top w:val="single" w:sz="4" w:space="0" w:color="D5DDEA"/>
              <w:bottom w:val="single" w:sz="4" w:space="0" w:color="D5DDEA"/>
            </w:tcBorders>
            <w:shd w:color="auto" w:fill="0A1630" w:val="clear"/>
          </w:tcPr>
          <w:p>
            <w:pPr>
              <w:pStyle w:val="Normal"/>
              <w:spacing w:lineRule="auto" w:line="259" w:before="0" w:after="0"/>
              <w:rPr/>
            </w:pPr>
            <w:r>
              <w:rPr>
                <w:rFonts w:eastAsia="Oxanium" w:cs="Oxanium" w:ascii="Oxanium" w:hAnsi="Oxanium"/>
                <w:b/>
                <w:bCs/>
                <w:color w:val="FFFFFF"/>
                <w:spacing w:val="20"/>
                <w:sz w:val="15"/>
                <w:szCs w:val="15"/>
              </w:rPr>
              <w:t>CONTROL</w:t>
            </w:r>
          </w:p>
        </w:tc>
        <w:tc>
          <w:tcPr>
            <w:tcW w:w="3335" w:type="dxa"/>
            <w:tcBorders>
              <w:top w:val="single" w:sz="4" w:space="0" w:color="D5DDEA"/>
              <w:bottom w:val="single" w:sz="4" w:space="0" w:color="D5DDEA"/>
            </w:tcBorders>
            <w:shd w:color="auto" w:fill="0A1630" w:val="clear"/>
          </w:tcPr>
          <w:p>
            <w:pPr>
              <w:pStyle w:val="Normal"/>
              <w:spacing w:lineRule="auto" w:line="259" w:before="0" w:after="0"/>
              <w:rPr/>
            </w:pPr>
            <w:r>
              <w:rPr>
                <w:rFonts w:eastAsia="Oxanium" w:cs="Oxanium" w:ascii="Oxanium" w:hAnsi="Oxanium"/>
                <w:b/>
                <w:bCs/>
                <w:color w:val="FFFFFF"/>
                <w:spacing w:val="20"/>
                <w:sz w:val="15"/>
                <w:szCs w:val="15"/>
              </w:rPr>
              <w:t>RANGE</w:t>
            </w:r>
          </w:p>
        </w:tc>
        <w:tc>
          <w:tcPr>
            <w:tcW w:w="3530" w:type="dxa"/>
            <w:tcBorders>
              <w:top w:val="single" w:sz="4" w:space="0" w:color="D5DDEA"/>
              <w:bottom w:val="single" w:sz="4" w:space="0" w:color="D5DDEA"/>
            </w:tcBorders>
            <w:shd w:color="auto" w:fill="0A1630" w:val="clear"/>
          </w:tcPr>
          <w:p>
            <w:pPr>
              <w:pStyle w:val="Normal"/>
              <w:spacing w:lineRule="auto" w:line="259" w:before="0" w:after="0"/>
              <w:rPr/>
            </w:pPr>
            <w:r>
              <w:rPr>
                <w:rFonts w:eastAsia="Oxanium" w:cs="Oxanium" w:ascii="Oxanium" w:hAnsi="Oxanium"/>
                <w:b/>
                <w:bCs/>
                <w:color w:val="FFFFFF"/>
                <w:spacing w:val="20"/>
                <w:sz w:val="15"/>
                <w:szCs w:val="15"/>
              </w:rPr>
              <w:t>WHAT IT DOES</w:t>
            </w:r>
          </w:p>
        </w:tc>
      </w:tr>
      <w:tr>
        <w:trPr>
          <w:cantSplit w:val="true"/>
        </w:trPr>
        <w:tc>
          <w:tcPr>
            <w:tcW w:w="2940" w:type="dxa"/>
            <w:tcBorders>
              <w:top w:val="single" w:sz="4" w:space="0" w:color="D5DDEA"/>
              <w:bottom w:val="single" w:sz="4" w:space="0" w:color="D5DDEA"/>
            </w:tcBorders>
          </w:tcPr>
          <w:p>
            <w:pPr>
              <w:pStyle w:val="Normal"/>
              <w:spacing w:lineRule="auto" w:line="259" w:before="0" w:after="0"/>
              <w:rPr/>
            </w:pPr>
            <w:r>
              <w:rPr>
                <w:b/>
                <w:bCs/>
                <w:color w:val="0B1A33"/>
                <w:sz w:val="17"/>
                <w:szCs w:val="17"/>
              </w:rPr>
              <w:t>Arp Division · Mode · Oct Mode</w:t>
            </w:r>
          </w:p>
        </w:tc>
        <w:tc>
          <w:tcPr>
            <w:tcW w:w="3335" w:type="dxa"/>
            <w:tcBorders>
              <w:top w:val="single" w:sz="4" w:space="0" w:color="D5DDEA"/>
              <w:bottom w:val="single" w:sz="4" w:space="0" w:color="D5DDEA"/>
            </w:tcBorders>
          </w:tcPr>
          <w:p>
            <w:pPr>
              <w:pStyle w:val="Normal"/>
              <w:spacing w:lineRule="auto" w:line="259" w:before="0" w:after="0"/>
              <w:rPr/>
            </w:pPr>
            <w:r>
              <w:rPr>
                <w:sz w:val="17"/>
                <w:szCs w:val="17"/>
              </w:rPr>
              <w:t>18 · 9 · 6</w:t>
            </w:r>
          </w:p>
        </w:tc>
        <w:tc>
          <w:tcPr>
            <w:tcW w:w="3530" w:type="dxa"/>
            <w:tcBorders>
              <w:top w:val="single" w:sz="4" w:space="0" w:color="D5DDEA"/>
              <w:bottom w:val="single" w:sz="4" w:space="0" w:color="D5DDEA"/>
            </w:tcBorders>
          </w:tcPr>
          <w:p>
            <w:pPr>
              <w:pStyle w:val="Normal"/>
              <w:spacing w:lineRule="auto" w:line="259" w:before="0" w:after="0"/>
              <w:rPr/>
            </w:pPr>
            <w:r>
              <w:rPr>
                <w:sz w:val="17"/>
                <w:szCs w:val="17"/>
              </w:rPr>
              <w:t>Note value, pattern, octave expansion.</w:t>
            </w:r>
          </w:p>
        </w:tc>
      </w:tr>
      <w:tr>
        <w:trPr>
          <w:cantSplit w:val="true"/>
        </w:trPr>
        <w:tc>
          <w:tcPr>
            <w:tcW w:w="2940" w:type="dxa"/>
            <w:tcBorders>
              <w:top w:val="single" w:sz="4" w:space="0" w:color="D5DDEA"/>
              <w:bottom w:val="single" w:sz="4" w:space="0" w:color="D5DDEA"/>
            </w:tcBorders>
          </w:tcPr>
          <w:p>
            <w:pPr>
              <w:pStyle w:val="Normal"/>
              <w:spacing w:lineRule="auto" w:line="259" w:before="0" w:after="0"/>
              <w:rPr/>
            </w:pPr>
            <w:r>
              <w:rPr>
                <w:b/>
                <w:bCs/>
                <w:color w:val="0B1A33"/>
                <w:sz w:val="17"/>
                <w:szCs w:val="17"/>
              </w:rPr>
              <w:t>Octaves · Gate · Tempo</w:t>
            </w:r>
          </w:p>
        </w:tc>
        <w:tc>
          <w:tcPr>
            <w:tcW w:w="3335" w:type="dxa"/>
            <w:tcBorders>
              <w:top w:val="single" w:sz="4" w:space="0" w:color="D5DDEA"/>
              <w:bottom w:val="single" w:sz="4" w:space="0" w:color="D5DDEA"/>
            </w:tcBorders>
          </w:tcPr>
          <w:p>
            <w:pPr>
              <w:pStyle w:val="Normal"/>
              <w:spacing w:lineRule="auto" w:line="259" w:before="0" w:after="0"/>
              <w:rPr/>
            </w:pPr>
            <w:r>
              <w:rPr>
                <w:sz w:val="17"/>
                <w:szCs w:val="17"/>
              </w:rPr>
              <w:t>1…6 · 5…150 % · 30…240</w:t>
            </w:r>
          </w:p>
        </w:tc>
        <w:tc>
          <w:tcPr>
            <w:tcW w:w="3530" w:type="dxa"/>
            <w:tcBorders>
              <w:top w:val="single" w:sz="4" w:space="0" w:color="D5DDEA"/>
              <w:bottom w:val="single" w:sz="4" w:space="0" w:color="D5DDEA"/>
            </w:tcBorders>
          </w:tcPr>
          <w:p>
            <w:pPr>
              <w:pStyle w:val="Normal"/>
              <w:spacing w:lineRule="auto" w:line="259" w:before="0" w:after="0"/>
              <w:rPr/>
            </w:pPr>
            <w:r>
              <w:rPr/>
            </w:r>
          </w:p>
        </w:tc>
      </w:tr>
      <w:tr>
        <w:trPr>
          <w:cantSplit w:val="true"/>
        </w:trPr>
        <w:tc>
          <w:tcPr>
            <w:tcW w:w="2940" w:type="dxa"/>
            <w:tcBorders>
              <w:top w:val="single" w:sz="4" w:space="0" w:color="D5DDEA"/>
              <w:bottom w:val="single" w:sz="4" w:space="0" w:color="D5DDEA"/>
            </w:tcBorders>
          </w:tcPr>
          <w:p>
            <w:pPr>
              <w:pStyle w:val="Normal"/>
              <w:spacing w:lineRule="auto" w:line="259" w:before="0" w:after="0"/>
              <w:rPr/>
            </w:pPr>
            <w:r>
              <w:rPr>
                <w:b/>
                <w:bCs/>
                <w:color w:val="0B1A33"/>
                <w:sz w:val="17"/>
                <w:szCs w:val="17"/>
              </w:rPr>
              <w:t>Swing · Ratchet · Chance · Latch</w:t>
            </w:r>
          </w:p>
        </w:tc>
        <w:tc>
          <w:tcPr>
            <w:tcW w:w="3335" w:type="dxa"/>
            <w:tcBorders>
              <w:top w:val="single" w:sz="4" w:space="0" w:color="D5DDEA"/>
              <w:bottom w:val="single" w:sz="4" w:space="0" w:color="D5DDEA"/>
            </w:tcBorders>
          </w:tcPr>
          <w:p>
            <w:pPr>
              <w:pStyle w:val="Normal"/>
              <w:spacing w:lineRule="auto" w:line="259" w:before="0" w:after="0"/>
              <w:rPr/>
            </w:pPr>
            <w:r>
              <w:rPr/>
            </w:r>
          </w:p>
        </w:tc>
        <w:tc>
          <w:tcPr>
            <w:tcW w:w="3530" w:type="dxa"/>
            <w:tcBorders>
              <w:top w:val="single" w:sz="4" w:space="0" w:color="D5DDEA"/>
              <w:bottom w:val="single" w:sz="4" w:space="0" w:color="D5DDEA"/>
            </w:tcBorders>
          </w:tcPr>
          <w:p>
            <w:pPr>
              <w:pStyle w:val="Normal"/>
              <w:spacing w:lineRule="auto" w:line="259" w:before="0" w:after="0"/>
              <w:rPr/>
            </w:pPr>
            <w:r>
              <w:rPr>
                <w:sz w:val="17"/>
                <w:szCs w:val="17"/>
              </w:rPr>
              <w:t>Feel and probability.</w:t>
            </w:r>
          </w:p>
        </w:tc>
      </w:tr>
      <w:tr>
        <w:trPr>
          <w:cantSplit w:val="true"/>
        </w:trPr>
        <w:tc>
          <w:tcPr>
            <w:tcW w:w="2940" w:type="dxa"/>
            <w:tcBorders>
              <w:top w:val="single" w:sz="4" w:space="0" w:color="D5DDEA"/>
              <w:bottom w:val="single" w:sz="4" w:space="0" w:color="D5DDEA"/>
            </w:tcBorders>
          </w:tcPr>
          <w:p>
            <w:pPr>
              <w:pStyle w:val="Normal"/>
              <w:spacing w:lineRule="auto" w:line="259" w:before="0" w:after="0"/>
              <w:rPr/>
            </w:pPr>
            <w:r>
              <w:rPr>
                <w:b/>
                <w:bCs/>
                <w:color w:val="0B1A33"/>
                <w:sz w:val="17"/>
                <w:szCs w:val="17"/>
              </w:rPr>
              <w:t>Seq tracks · steps</w:t>
            </w:r>
          </w:p>
        </w:tc>
        <w:tc>
          <w:tcPr>
            <w:tcW w:w="3335" w:type="dxa"/>
            <w:tcBorders>
              <w:top w:val="single" w:sz="4" w:space="0" w:color="D5DDEA"/>
              <w:bottom w:val="single" w:sz="4" w:space="0" w:color="D5DDEA"/>
            </w:tcBorders>
          </w:tcPr>
          <w:p>
            <w:pPr>
              <w:pStyle w:val="Normal"/>
              <w:spacing w:lineRule="auto" w:line="259" w:before="0" w:after="0"/>
              <w:rPr/>
            </w:pPr>
            <w:r>
              <w:rPr>
                <w:sz w:val="17"/>
                <w:szCs w:val="17"/>
              </w:rPr>
              <w:t>8 · 1…64 each</w:t>
            </w:r>
          </w:p>
        </w:tc>
        <w:tc>
          <w:tcPr>
            <w:tcW w:w="3530" w:type="dxa"/>
            <w:tcBorders>
              <w:top w:val="single" w:sz="4" w:space="0" w:color="D5DDEA"/>
              <w:bottom w:val="single" w:sz="4" w:space="0" w:color="D5DDEA"/>
            </w:tcBorders>
          </w:tcPr>
          <w:p>
            <w:pPr>
              <w:pStyle w:val="Normal"/>
              <w:spacing w:lineRule="auto" w:line="259" w:before="0" w:after="0"/>
              <w:rPr/>
            </w:pPr>
            <w:r>
              <w:rPr>
                <w:sz w:val="17"/>
                <w:szCs w:val="17"/>
              </w:rPr>
              <w:t>Polymeter.</w:t>
            </w:r>
          </w:p>
        </w:tc>
      </w:tr>
      <w:tr>
        <w:trPr>
          <w:cantSplit w:val="true"/>
        </w:trPr>
        <w:tc>
          <w:tcPr>
            <w:tcW w:w="2940" w:type="dxa"/>
            <w:tcBorders>
              <w:top w:val="single" w:sz="4" w:space="0" w:color="D5DDEA"/>
              <w:bottom w:val="single" w:sz="4" w:space="0" w:color="D5DDEA"/>
            </w:tcBorders>
          </w:tcPr>
          <w:p>
            <w:pPr>
              <w:pStyle w:val="Normal"/>
              <w:spacing w:lineRule="auto" w:line="259" w:before="0" w:after="0"/>
              <w:rPr/>
            </w:pPr>
            <w:r>
              <w:rPr>
                <w:b/>
                <w:bCs/>
                <w:color w:val="0B1A33"/>
                <w:sz w:val="17"/>
                <w:szCs w:val="17"/>
              </w:rPr>
              <w:t>Seq lanes</w:t>
            </w:r>
          </w:p>
        </w:tc>
        <w:tc>
          <w:tcPr>
            <w:tcW w:w="3335" w:type="dxa"/>
            <w:tcBorders>
              <w:top w:val="single" w:sz="4" w:space="0" w:color="D5DDEA"/>
              <w:bottom w:val="single" w:sz="4" w:space="0" w:color="D5DDEA"/>
            </w:tcBorders>
          </w:tcPr>
          <w:p>
            <w:pPr>
              <w:pStyle w:val="Normal"/>
              <w:spacing w:lineRule="auto" w:line="259" w:before="0" w:after="0"/>
              <w:rPr/>
            </w:pPr>
            <w:r>
              <w:rPr>
                <w:sz w:val="17"/>
                <w:szCs w:val="17"/>
              </w:rPr>
              <w:t>Note · Velocity · Gate · Chance · Ratchet · Nudge · Mod</w:t>
            </w:r>
          </w:p>
        </w:tc>
        <w:tc>
          <w:tcPr>
            <w:tcW w:w="3530" w:type="dxa"/>
            <w:tcBorders>
              <w:top w:val="single" w:sz="4" w:space="0" w:color="D5DDEA"/>
              <w:bottom w:val="single" w:sz="4" w:space="0" w:color="D5DDEA"/>
            </w:tcBorders>
          </w:tcPr>
          <w:p>
            <w:pPr>
              <w:pStyle w:val="Normal"/>
              <w:spacing w:lineRule="auto" w:line="259" w:before="0" w:after="0"/>
              <w:rPr/>
            </w:pPr>
            <w:r>
              <w:rPr>
                <w:sz w:val="17"/>
                <w:szCs w:val="17"/>
              </w:rPr>
              <w:t>Per step.</w:t>
            </w:r>
          </w:p>
        </w:tc>
      </w:tr>
      <w:tr>
        <w:trPr>
          <w:cantSplit w:val="true"/>
        </w:trPr>
        <w:tc>
          <w:tcPr>
            <w:tcW w:w="2940" w:type="dxa"/>
            <w:tcBorders>
              <w:top w:val="single" w:sz="4" w:space="0" w:color="D5DDEA"/>
              <w:bottom w:val="single" w:sz="4" w:space="0" w:color="D5DDEA"/>
            </w:tcBorders>
          </w:tcPr>
          <w:p>
            <w:pPr>
              <w:pStyle w:val="Normal"/>
              <w:spacing w:lineRule="auto" w:line="259" w:before="0" w:after="0"/>
              <w:rPr/>
            </w:pPr>
            <w:r>
              <w:rPr>
                <w:b/>
                <w:bCs/>
                <w:color w:val="0B1A33"/>
                <w:sz w:val="17"/>
                <w:szCs w:val="17"/>
              </w:rPr>
              <w:t>Seq Division · Swing · Direction</w:t>
            </w:r>
          </w:p>
        </w:tc>
        <w:tc>
          <w:tcPr>
            <w:tcW w:w="3335" w:type="dxa"/>
            <w:tcBorders>
              <w:top w:val="single" w:sz="4" w:space="0" w:color="D5DDEA"/>
              <w:bottom w:val="single" w:sz="4" w:space="0" w:color="D5DDEA"/>
            </w:tcBorders>
          </w:tcPr>
          <w:p>
            <w:pPr>
              <w:pStyle w:val="Normal"/>
              <w:spacing w:lineRule="auto" w:line="259" w:before="0" w:after="0"/>
              <w:rPr/>
            </w:pPr>
            <w:r>
              <w:rPr>
                <w:sz w:val="17"/>
                <w:szCs w:val="17"/>
              </w:rPr>
              <w:t>18 · 25…75 · Fwd/Back/Ping-pong/Random</w:t>
            </w:r>
          </w:p>
        </w:tc>
        <w:tc>
          <w:tcPr>
            <w:tcW w:w="3530" w:type="dxa"/>
            <w:tcBorders>
              <w:top w:val="single" w:sz="4" w:space="0" w:color="D5DDEA"/>
              <w:bottom w:val="single" w:sz="4" w:space="0" w:color="D5DDEA"/>
            </w:tcBorders>
          </w:tcPr>
          <w:p>
            <w:pPr>
              <w:pStyle w:val="Normal"/>
              <w:spacing w:lineRule="auto" w:line="259" w:before="0" w:after="0"/>
              <w:rPr/>
            </w:pPr>
            <w:r>
              <w:rPr>
                <w:sz w:val="17"/>
                <w:szCs w:val="17"/>
              </w:rPr>
              <w:t>Own clock.</w:t>
            </w:r>
          </w:p>
        </w:tc>
      </w:tr>
      <w:tr>
        <w:trPr>
          <w:cantSplit w:val="true"/>
        </w:trPr>
        <w:tc>
          <w:tcPr>
            <w:tcW w:w="2940" w:type="dxa"/>
            <w:tcBorders>
              <w:top w:val="single" w:sz="4" w:space="0" w:color="D5DDEA"/>
              <w:bottom w:val="single" w:sz="4" w:space="0" w:color="D5DDEA"/>
            </w:tcBorders>
          </w:tcPr>
          <w:p>
            <w:pPr>
              <w:pStyle w:val="Normal"/>
              <w:spacing w:lineRule="auto" w:line="259" w:before="0" w:after="0"/>
              <w:rPr/>
            </w:pPr>
            <w:r>
              <w:rPr>
                <w:b/>
                <w:bCs/>
                <w:color w:val="0B1A33"/>
                <w:sz w:val="17"/>
                <w:szCs w:val="17"/>
              </w:rPr>
              <w:t>Voices · Mono · Glide</w:t>
            </w:r>
          </w:p>
        </w:tc>
        <w:tc>
          <w:tcPr>
            <w:tcW w:w="3335" w:type="dxa"/>
            <w:tcBorders>
              <w:top w:val="single" w:sz="4" w:space="0" w:color="D5DDEA"/>
              <w:bottom w:val="single" w:sz="4" w:space="0" w:color="D5DDEA"/>
            </w:tcBorders>
          </w:tcPr>
          <w:p>
            <w:pPr>
              <w:pStyle w:val="Normal"/>
              <w:spacing w:lineRule="auto" w:line="259" w:before="0" w:after="0"/>
              <w:rPr/>
            </w:pPr>
            <w:r>
              <w:rPr>
                <w:sz w:val="17"/>
                <w:szCs w:val="17"/>
              </w:rPr>
              <w:t>1…16 · off/on · time</w:t>
            </w:r>
          </w:p>
        </w:tc>
        <w:tc>
          <w:tcPr>
            <w:tcW w:w="3530" w:type="dxa"/>
            <w:tcBorders>
              <w:top w:val="single" w:sz="4" w:space="0" w:color="D5DDEA"/>
              <w:bottom w:val="single" w:sz="4" w:space="0" w:color="D5DDEA"/>
            </w:tcBorders>
          </w:tcPr>
          <w:p>
            <w:pPr>
              <w:pStyle w:val="Normal"/>
              <w:spacing w:lineRule="auto" w:line="259" w:before="0" w:after="0"/>
              <w:rPr/>
            </w:pPr>
            <w:r>
              <w:rPr>
                <w:sz w:val="17"/>
                <w:szCs w:val="17"/>
              </w:rPr>
              <w:t>Polyphony and portamento.</w:t>
            </w:r>
          </w:p>
        </w:tc>
      </w:tr>
      <w:tr>
        <w:trPr>
          <w:cantSplit w:val="true"/>
        </w:trPr>
        <w:tc>
          <w:tcPr>
            <w:tcW w:w="2940" w:type="dxa"/>
            <w:tcBorders>
              <w:top w:val="single" w:sz="4" w:space="0" w:color="D5DDEA"/>
              <w:bottom w:val="single" w:sz="4" w:space="0" w:color="D5DDEA"/>
            </w:tcBorders>
          </w:tcPr>
          <w:p>
            <w:pPr>
              <w:pStyle w:val="Normal"/>
              <w:spacing w:lineRule="auto" w:line="259" w:before="0" w:after="0"/>
              <w:rPr/>
            </w:pPr>
            <w:r>
              <w:rPr>
                <w:b/>
                <w:bCs/>
                <w:color w:val="0B1A33"/>
                <w:sz w:val="17"/>
                <w:szCs w:val="17"/>
              </w:rPr>
              <w:t>Bend · Global Pitch</w:t>
            </w:r>
          </w:p>
        </w:tc>
        <w:tc>
          <w:tcPr>
            <w:tcW w:w="3335" w:type="dxa"/>
            <w:tcBorders>
              <w:top w:val="single" w:sz="4" w:space="0" w:color="D5DDEA"/>
              <w:bottom w:val="single" w:sz="4" w:space="0" w:color="D5DDEA"/>
            </w:tcBorders>
          </w:tcPr>
          <w:p>
            <w:pPr>
              <w:pStyle w:val="Normal"/>
              <w:spacing w:lineRule="auto" w:line="259" w:before="0" w:after="0"/>
              <w:rPr/>
            </w:pPr>
            <w:r>
              <w:rPr>
                <w:sz w:val="17"/>
                <w:szCs w:val="17"/>
              </w:rPr>
              <w:t>semitones · ±24</w:t>
            </w:r>
          </w:p>
        </w:tc>
        <w:tc>
          <w:tcPr>
            <w:tcW w:w="3530" w:type="dxa"/>
            <w:tcBorders>
              <w:top w:val="single" w:sz="4" w:space="0" w:color="D5DDEA"/>
              <w:bottom w:val="single" w:sz="4" w:space="0" w:color="D5DDEA"/>
            </w:tcBorders>
          </w:tcPr>
          <w:p>
            <w:pPr>
              <w:pStyle w:val="Normal"/>
              <w:spacing w:lineRule="auto" w:line="259" w:before="0" w:after="0"/>
              <w:rPr/>
            </w:pPr>
            <w:r>
              <w:rPr/>
            </w:r>
          </w:p>
        </w:tc>
      </w:tr>
      <w:tr>
        <w:trPr>
          <w:cantSplit w:val="true"/>
        </w:trPr>
        <w:tc>
          <w:tcPr>
            <w:tcW w:w="2940" w:type="dxa"/>
            <w:tcBorders>
              <w:top w:val="single" w:sz="4" w:space="0" w:color="D5DDEA"/>
              <w:bottom w:val="single" w:sz="4" w:space="0" w:color="D5DDEA"/>
            </w:tcBorders>
          </w:tcPr>
          <w:p>
            <w:pPr>
              <w:pStyle w:val="Normal"/>
              <w:spacing w:lineRule="auto" w:line="259" w:before="0" w:after="0"/>
              <w:rPr/>
            </w:pPr>
            <w:r>
              <w:rPr>
                <w:b/>
                <w:bCs/>
                <w:color w:val="0B1A33"/>
                <w:sz w:val="17"/>
                <w:szCs w:val="17"/>
              </w:rPr>
              <w:t>Tuning · Root</w:t>
            </w:r>
          </w:p>
        </w:tc>
        <w:tc>
          <w:tcPr>
            <w:tcW w:w="3335" w:type="dxa"/>
            <w:tcBorders>
              <w:top w:val="single" w:sz="4" w:space="0" w:color="D5DDEA"/>
              <w:bottom w:val="single" w:sz="4" w:space="0" w:color="D5DDEA"/>
            </w:tcBorders>
          </w:tcPr>
          <w:p>
            <w:pPr>
              <w:pStyle w:val="Normal"/>
              <w:spacing w:lineRule="auto" w:line="259" w:before="0" w:after="0"/>
              <w:rPr/>
            </w:pPr>
            <w:r>
              <w:rPr>
                <w:sz w:val="17"/>
                <w:szCs w:val="17"/>
              </w:rPr>
              <w:t>Equal, Just, Pythagorean, Meantone, Werckmeister III, Rast, Custom · C…B</w:t>
            </w:r>
          </w:p>
        </w:tc>
        <w:tc>
          <w:tcPr>
            <w:tcW w:w="3530" w:type="dxa"/>
            <w:tcBorders>
              <w:top w:val="single" w:sz="4" w:space="0" w:color="D5DDEA"/>
              <w:bottom w:val="single" w:sz="4" w:space="0" w:color="D5DDEA"/>
            </w:tcBorders>
          </w:tcPr>
          <w:p>
            <w:pPr>
              <w:pStyle w:val="Normal"/>
              <w:spacing w:lineRule="auto" w:line="259" w:before="0" w:after="0"/>
              <w:rPr/>
            </w:pPr>
            <w:r>
              <w:rPr>
                <w:sz w:val="17"/>
                <w:szCs w:val="17"/>
              </w:rPr>
              <w:t>Microtuning.</w:t>
            </w:r>
          </w:p>
        </w:tc>
      </w:tr>
    </w:tbl>
    <w:p>
      <w:pPr>
        <w:pStyle w:val="Normal"/>
        <w:spacing w:before="0" w:after="120"/>
        <w:rPr/>
      </w:pPr>
      <w:r>
        <w:rPr/>
      </w:r>
    </w:p>
    <w:p>
      <w:pPr>
        <w:pStyle w:val="Heading2"/>
        <w:rPr/>
      </w:pPr>
      <w:r>
        <w:rPr/>
        <w:t>A.7  Effects</w:t>
      </w:r>
    </w:p>
    <w:tbl>
      <w:tblPr>
        <w:tblW w:w="9805" w:type="dxa"/>
        <w:jc w:val="left"/>
        <w:tblInd w:w="0" w:type="dxa"/>
        <w:tblLayout w:type="fixed"/>
        <w:tblCellMar>
          <w:top w:w="50" w:type="dxa"/>
          <w:left w:w="100" w:type="dxa"/>
          <w:bottom w:w="50" w:type="dxa"/>
          <w:right w:w="100" w:type="dxa"/>
        </w:tblCellMar>
      </w:tblPr>
      <w:tblGrid>
        <w:gridCol w:w="1961"/>
        <w:gridCol w:w="7843"/>
      </w:tblGrid>
      <w:tr>
        <w:trPr>
          <w:tblHeader w:val="true"/>
        </w:trPr>
        <w:tc>
          <w:tcPr>
            <w:tcW w:w="1961" w:type="dxa"/>
            <w:tcBorders>
              <w:top w:val="single" w:sz="4" w:space="0" w:color="D5DDEA"/>
              <w:bottom w:val="single" w:sz="4" w:space="0" w:color="D5DDEA"/>
            </w:tcBorders>
            <w:shd w:color="auto" w:fill="0A1630" w:val="clear"/>
          </w:tcPr>
          <w:p>
            <w:pPr>
              <w:pStyle w:val="Normal"/>
              <w:spacing w:lineRule="auto" w:line="259" w:before="0" w:after="0"/>
              <w:rPr/>
            </w:pPr>
            <w:r>
              <w:rPr>
                <w:rFonts w:eastAsia="Oxanium" w:cs="Oxanium" w:ascii="Oxanium" w:hAnsi="Oxanium"/>
                <w:b/>
                <w:bCs/>
                <w:color w:val="FFFFFF"/>
                <w:spacing w:val="20"/>
                <w:sz w:val="15"/>
                <w:szCs w:val="15"/>
              </w:rPr>
              <w:t>EFFECT</w:t>
            </w:r>
          </w:p>
        </w:tc>
        <w:tc>
          <w:tcPr>
            <w:tcW w:w="7843" w:type="dxa"/>
            <w:tcBorders>
              <w:top w:val="single" w:sz="4" w:space="0" w:color="D5DDEA"/>
              <w:bottom w:val="single" w:sz="4" w:space="0" w:color="D5DDEA"/>
            </w:tcBorders>
            <w:shd w:color="auto" w:fill="0A1630" w:val="clear"/>
          </w:tcPr>
          <w:p>
            <w:pPr>
              <w:pStyle w:val="Normal"/>
              <w:spacing w:lineRule="auto" w:line="259" w:before="0" w:after="0"/>
              <w:rPr/>
            </w:pPr>
            <w:r>
              <w:rPr>
                <w:rFonts w:eastAsia="Oxanium" w:cs="Oxanium" w:ascii="Oxanium" w:hAnsi="Oxanium"/>
                <w:b/>
                <w:bCs/>
                <w:color w:val="FFFFFF"/>
                <w:spacing w:val="20"/>
                <w:sz w:val="15"/>
                <w:szCs w:val="15"/>
              </w:rPr>
              <w:t>CONTROLS</w:t>
            </w:r>
          </w:p>
        </w:tc>
      </w:tr>
      <w:tr>
        <w:trPr>
          <w:cantSplit w:val="true"/>
        </w:trPr>
        <w:tc>
          <w:tcPr>
            <w:tcW w:w="1961" w:type="dxa"/>
            <w:tcBorders>
              <w:top w:val="single" w:sz="4" w:space="0" w:color="D5DDEA"/>
              <w:bottom w:val="single" w:sz="4" w:space="0" w:color="D5DDEA"/>
            </w:tcBorders>
          </w:tcPr>
          <w:p>
            <w:pPr>
              <w:pStyle w:val="Normal"/>
              <w:spacing w:lineRule="auto" w:line="259" w:before="0" w:after="0"/>
              <w:rPr/>
            </w:pPr>
            <w:r>
              <w:rPr>
                <w:b/>
                <w:bCs/>
                <w:color w:val="0B1A33"/>
                <w:sz w:val="17"/>
                <w:szCs w:val="17"/>
              </w:rPr>
              <w:t>Chorus · Flanger</w:t>
            </w:r>
          </w:p>
        </w:tc>
        <w:tc>
          <w:tcPr>
            <w:tcW w:w="7843" w:type="dxa"/>
            <w:tcBorders>
              <w:top w:val="single" w:sz="4" w:space="0" w:color="D5DDEA"/>
              <w:bottom w:val="single" w:sz="4" w:space="0" w:color="D5DDEA"/>
            </w:tcBorders>
          </w:tcPr>
          <w:p>
            <w:pPr>
              <w:pStyle w:val="Normal"/>
              <w:spacing w:lineRule="auto" w:line="259" w:before="0" w:after="0"/>
              <w:rPr/>
            </w:pPr>
            <w:r>
              <w:rPr>
                <w:sz w:val="17"/>
                <w:szCs w:val="17"/>
              </w:rPr>
              <w:t>Rate · Depth · Offset · Feedback · Mix</w:t>
            </w:r>
          </w:p>
        </w:tc>
      </w:tr>
      <w:tr>
        <w:trPr>
          <w:cantSplit w:val="true"/>
        </w:trPr>
        <w:tc>
          <w:tcPr>
            <w:tcW w:w="1961" w:type="dxa"/>
            <w:tcBorders>
              <w:top w:val="single" w:sz="4" w:space="0" w:color="D5DDEA"/>
              <w:bottom w:val="single" w:sz="4" w:space="0" w:color="D5DDEA"/>
            </w:tcBorders>
          </w:tcPr>
          <w:p>
            <w:pPr>
              <w:pStyle w:val="Normal"/>
              <w:spacing w:lineRule="auto" w:line="259" w:before="0" w:after="0"/>
              <w:rPr/>
            </w:pPr>
            <w:r>
              <w:rPr>
                <w:b/>
                <w:bCs/>
                <w:color w:val="0B1A33"/>
                <w:sz w:val="17"/>
                <w:szCs w:val="17"/>
              </w:rPr>
              <w:t>Phaser</w:t>
            </w:r>
          </w:p>
        </w:tc>
        <w:tc>
          <w:tcPr>
            <w:tcW w:w="7843" w:type="dxa"/>
            <w:tcBorders>
              <w:top w:val="single" w:sz="4" w:space="0" w:color="D5DDEA"/>
              <w:bottom w:val="single" w:sz="4" w:space="0" w:color="D5DDEA"/>
            </w:tcBorders>
          </w:tcPr>
          <w:p>
            <w:pPr>
              <w:pStyle w:val="Normal"/>
              <w:spacing w:lineRule="auto" w:line="259" w:before="0" w:after="0"/>
              <w:rPr/>
            </w:pPr>
            <w:r>
              <w:rPr>
                <w:sz w:val="17"/>
                <w:szCs w:val="17"/>
              </w:rPr>
              <w:t>Rate · Depth · Offset · Feedback · Stages (2–12) · Mix</w:t>
            </w:r>
          </w:p>
        </w:tc>
      </w:tr>
      <w:tr>
        <w:trPr>
          <w:cantSplit w:val="true"/>
        </w:trPr>
        <w:tc>
          <w:tcPr>
            <w:tcW w:w="1961" w:type="dxa"/>
            <w:tcBorders>
              <w:top w:val="single" w:sz="4" w:space="0" w:color="D5DDEA"/>
              <w:bottom w:val="single" w:sz="4" w:space="0" w:color="D5DDEA"/>
            </w:tcBorders>
          </w:tcPr>
          <w:p>
            <w:pPr>
              <w:pStyle w:val="Normal"/>
              <w:spacing w:lineRule="auto" w:line="259" w:before="0" w:after="0"/>
              <w:rPr/>
            </w:pPr>
            <w:r>
              <w:rPr>
                <w:b/>
                <w:bCs/>
                <w:color w:val="0B1A33"/>
                <w:sz w:val="17"/>
                <w:szCs w:val="17"/>
              </w:rPr>
              <w:t>Distortion</w:t>
            </w:r>
          </w:p>
        </w:tc>
        <w:tc>
          <w:tcPr>
            <w:tcW w:w="7843" w:type="dxa"/>
            <w:tcBorders>
              <w:top w:val="single" w:sz="4" w:space="0" w:color="D5DDEA"/>
              <w:bottom w:val="single" w:sz="4" w:space="0" w:color="D5DDEA"/>
            </w:tcBorders>
          </w:tcPr>
          <w:p>
            <w:pPr>
              <w:pStyle w:val="Normal"/>
              <w:spacing w:lineRule="auto" w:line="259" w:before="0" w:after="0"/>
              <w:rPr/>
            </w:pPr>
            <w:r>
              <w:rPr>
                <w:sz w:val="17"/>
                <w:szCs w:val="17"/>
              </w:rPr>
              <w:t>Drive · Tone · Asym · Curve · Out · Mix</w:t>
            </w:r>
          </w:p>
        </w:tc>
      </w:tr>
      <w:tr>
        <w:trPr>
          <w:cantSplit w:val="true"/>
        </w:trPr>
        <w:tc>
          <w:tcPr>
            <w:tcW w:w="1961" w:type="dxa"/>
            <w:tcBorders>
              <w:top w:val="single" w:sz="4" w:space="0" w:color="D5DDEA"/>
              <w:bottom w:val="single" w:sz="4" w:space="0" w:color="D5DDEA"/>
            </w:tcBorders>
          </w:tcPr>
          <w:p>
            <w:pPr>
              <w:pStyle w:val="Normal"/>
              <w:spacing w:lineRule="auto" w:line="259" w:before="0" w:after="0"/>
              <w:rPr/>
            </w:pPr>
            <w:r>
              <w:rPr>
                <w:b/>
                <w:bCs/>
                <w:color w:val="0B1A33"/>
                <w:sz w:val="17"/>
                <w:szCs w:val="17"/>
              </w:rPr>
              <w:t>Lo-Fi</w:t>
            </w:r>
          </w:p>
        </w:tc>
        <w:tc>
          <w:tcPr>
            <w:tcW w:w="7843" w:type="dxa"/>
            <w:tcBorders>
              <w:top w:val="single" w:sz="4" w:space="0" w:color="D5DDEA"/>
              <w:bottom w:val="single" w:sz="4" w:space="0" w:color="D5DDEA"/>
            </w:tcBorders>
          </w:tcPr>
          <w:p>
            <w:pPr>
              <w:pStyle w:val="Normal"/>
              <w:spacing w:lineRule="auto" w:line="259" w:before="0" w:after="0"/>
              <w:rPr/>
            </w:pPr>
            <w:r>
              <w:rPr>
                <w:sz w:val="17"/>
                <w:szCs w:val="17"/>
              </w:rPr>
              <w:t>Bits (1–16) · Rate (0.5–48 kHz) · Tone · Mix</w:t>
            </w:r>
          </w:p>
        </w:tc>
      </w:tr>
      <w:tr>
        <w:trPr>
          <w:cantSplit w:val="true"/>
        </w:trPr>
        <w:tc>
          <w:tcPr>
            <w:tcW w:w="1961" w:type="dxa"/>
            <w:tcBorders>
              <w:top w:val="single" w:sz="4" w:space="0" w:color="D5DDEA"/>
              <w:bottom w:val="single" w:sz="4" w:space="0" w:color="D5DDEA"/>
            </w:tcBorders>
          </w:tcPr>
          <w:p>
            <w:pPr>
              <w:pStyle w:val="Normal"/>
              <w:spacing w:lineRule="auto" w:line="259" w:before="0" w:after="0"/>
              <w:rPr/>
            </w:pPr>
            <w:r>
              <w:rPr>
                <w:b/>
                <w:bCs/>
                <w:color w:val="0B1A33"/>
                <w:sz w:val="17"/>
                <w:szCs w:val="17"/>
              </w:rPr>
              <w:t>Rotary</w:t>
            </w:r>
          </w:p>
        </w:tc>
        <w:tc>
          <w:tcPr>
            <w:tcW w:w="7843" w:type="dxa"/>
            <w:tcBorders>
              <w:top w:val="single" w:sz="4" w:space="0" w:color="D5DDEA"/>
              <w:bottom w:val="single" w:sz="4" w:space="0" w:color="D5DDEA"/>
            </w:tcBorders>
          </w:tcPr>
          <w:p>
            <w:pPr>
              <w:pStyle w:val="Normal"/>
              <w:spacing w:lineRule="auto" w:line="259" w:before="0" w:after="0"/>
              <w:rPr/>
            </w:pPr>
            <w:r>
              <w:rPr>
                <w:sz w:val="17"/>
                <w:szCs w:val="17"/>
              </w:rPr>
              <w:t>Speed · Crossover · Depth · Inertia · Spread · Mix</w:t>
            </w:r>
          </w:p>
        </w:tc>
      </w:tr>
      <w:tr>
        <w:trPr>
          <w:cantSplit w:val="true"/>
        </w:trPr>
        <w:tc>
          <w:tcPr>
            <w:tcW w:w="1961" w:type="dxa"/>
            <w:tcBorders>
              <w:top w:val="single" w:sz="4" w:space="0" w:color="D5DDEA"/>
              <w:bottom w:val="single" w:sz="4" w:space="0" w:color="D5DDEA"/>
            </w:tcBorders>
          </w:tcPr>
          <w:p>
            <w:pPr>
              <w:pStyle w:val="Normal"/>
              <w:spacing w:lineRule="auto" w:line="259" w:before="0" w:after="0"/>
              <w:rPr/>
            </w:pPr>
            <w:r>
              <w:rPr>
                <w:b/>
                <w:bCs/>
                <w:color w:val="0B1A33"/>
                <w:sz w:val="17"/>
                <w:szCs w:val="17"/>
              </w:rPr>
              <w:t>Tremolo · Vibrato</w:t>
            </w:r>
          </w:p>
        </w:tc>
        <w:tc>
          <w:tcPr>
            <w:tcW w:w="7843" w:type="dxa"/>
            <w:tcBorders>
              <w:top w:val="single" w:sz="4" w:space="0" w:color="D5DDEA"/>
              <w:bottom w:val="single" w:sz="4" w:space="0" w:color="D5DDEA"/>
            </w:tcBorders>
          </w:tcPr>
          <w:p>
            <w:pPr>
              <w:pStyle w:val="Normal"/>
              <w:spacing w:lineRule="auto" w:line="259" w:before="0" w:after="0"/>
              <w:rPr/>
            </w:pPr>
            <w:r>
              <w:rPr>
                <w:sz w:val="17"/>
                <w:szCs w:val="17"/>
              </w:rPr>
              <w:t>Rate · Depth · Mix</w:t>
            </w:r>
          </w:p>
        </w:tc>
      </w:tr>
      <w:tr>
        <w:trPr>
          <w:cantSplit w:val="true"/>
        </w:trPr>
        <w:tc>
          <w:tcPr>
            <w:tcW w:w="1961" w:type="dxa"/>
            <w:tcBorders>
              <w:top w:val="single" w:sz="4" w:space="0" w:color="D5DDEA"/>
              <w:bottom w:val="single" w:sz="4" w:space="0" w:color="D5DDEA"/>
            </w:tcBorders>
          </w:tcPr>
          <w:p>
            <w:pPr>
              <w:pStyle w:val="Normal"/>
              <w:spacing w:lineRule="auto" w:line="259" w:before="0" w:after="0"/>
              <w:rPr/>
            </w:pPr>
            <w:r>
              <w:rPr>
                <w:b/>
                <w:bCs/>
                <w:color w:val="0B1A33"/>
                <w:sz w:val="17"/>
                <w:szCs w:val="17"/>
              </w:rPr>
              <w:t>Wah</w:t>
            </w:r>
          </w:p>
        </w:tc>
        <w:tc>
          <w:tcPr>
            <w:tcW w:w="7843" w:type="dxa"/>
            <w:tcBorders>
              <w:top w:val="single" w:sz="4" w:space="0" w:color="D5DDEA"/>
              <w:bottom w:val="single" w:sz="4" w:space="0" w:color="D5DDEA"/>
            </w:tcBorders>
          </w:tcPr>
          <w:p>
            <w:pPr>
              <w:pStyle w:val="Normal"/>
              <w:spacing w:lineRule="auto" w:line="259" w:before="0" w:after="0"/>
              <w:rPr/>
            </w:pPr>
            <w:r>
              <w:rPr>
                <w:sz w:val="17"/>
                <w:szCs w:val="17"/>
              </w:rPr>
              <w:t>Mode · Rate · Depth · Cutoff · Q · Mix</w:t>
            </w:r>
          </w:p>
        </w:tc>
      </w:tr>
      <w:tr>
        <w:trPr>
          <w:cantSplit w:val="true"/>
        </w:trPr>
        <w:tc>
          <w:tcPr>
            <w:tcW w:w="1961" w:type="dxa"/>
            <w:tcBorders>
              <w:top w:val="single" w:sz="4" w:space="0" w:color="D5DDEA"/>
              <w:bottom w:val="single" w:sz="4" w:space="0" w:color="D5DDEA"/>
            </w:tcBorders>
          </w:tcPr>
          <w:p>
            <w:pPr>
              <w:pStyle w:val="Normal"/>
              <w:spacing w:lineRule="auto" w:line="259" w:before="0" w:after="0"/>
              <w:rPr/>
            </w:pPr>
            <w:r>
              <w:rPr>
                <w:b/>
                <w:bCs/>
                <w:color w:val="0B1A33"/>
                <w:sz w:val="17"/>
                <w:szCs w:val="17"/>
              </w:rPr>
              <w:t>Echo</w:t>
            </w:r>
          </w:p>
        </w:tc>
        <w:tc>
          <w:tcPr>
            <w:tcW w:w="7843" w:type="dxa"/>
            <w:tcBorders>
              <w:top w:val="single" w:sz="4" w:space="0" w:color="D5DDEA"/>
              <w:bottom w:val="single" w:sz="4" w:space="0" w:color="D5DDEA"/>
            </w:tcBorders>
          </w:tcPr>
          <w:p>
            <w:pPr>
              <w:pStyle w:val="Normal"/>
              <w:spacing w:lineRule="auto" w:line="259" w:before="0" w:after="0"/>
              <w:rPr/>
            </w:pPr>
            <w:r>
              <w:rPr>
                <w:sz w:val="17"/>
                <w:szCs w:val="17"/>
              </w:rPr>
              <w:t>Pan (Off/Bounce/Sweep) · Time · Feedback · Wet tone · Feedback tone · Taps (1–4) · Speed · Mix</w:t>
            </w:r>
          </w:p>
        </w:tc>
      </w:tr>
      <w:tr>
        <w:trPr>
          <w:cantSplit w:val="true"/>
        </w:trPr>
        <w:tc>
          <w:tcPr>
            <w:tcW w:w="1961" w:type="dxa"/>
            <w:tcBorders>
              <w:top w:val="single" w:sz="4" w:space="0" w:color="D5DDEA"/>
              <w:bottom w:val="single" w:sz="4" w:space="0" w:color="D5DDEA"/>
            </w:tcBorders>
          </w:tcPr>
          <w:p>
            <w:pPr>
              <w:pStyle w:val="Normal"/>
              <w:spacing w:lineRule="auto" w:line="259" w:before="0" w:after="0"/>
              <w:rPr/>
            </w:pPr>
            <w:r>
              <w:rPr>
                <w:b/>
                <w:bCs/>
                <w:color w:val="0B1A33"/>
                <w:sz w:val="17"/>
                <w:szCs w:val="17"/>
              </w:rPr>
              <w:t>Reverb</w:t>
            </w:r>
          </w:p>
        </w:tc>
        <w:tc>
          <w:tcPr>
            <w:tcW w:w="7843" w:type="dxa"/>
            <w:tcBorders>
              <w:top w:val="single" w:sz="4" w:space="0" w:color="D5DDEA"/>
              <w:bottom w:val="single" w:sz="4" w:space="0" w:color="D5DDEA"/>
            </w:tcBorders>
          </w:tcPr>
          <w:p>
            <w:pPr>
              <w:pStyle w:val="Normal"/>
              <w:spacing w:lineRule="auto" w:line="259" w:before="0" w:after="0"/>
              <w:rPr/>
            </w:pPr>
            <w:r>
              <w:rPr>
                <w:sz w:val="17"/>
                <w:szCs w:val="17"/>
              </w:rPr>
              <w:t>Type (Room/Hall/Plate/Chamber/Shimmer) · Pre · Time · Size · Diff · Dens · Early · Mod · Rate · Width · Tone · Hi Damp · Lo Cut · Mix</w:t>
            </w:r>
          </w:p>
        </w:tc>
      </w:tr>
      <w:tr>
        <w:trPr>
          <w:cantSplit w:val="true"/>
        </w:trPr>
        <w:tc>
          <w:tcPr>
            <w:tcW w:w="1961" w:type="dxa"/>
            <w:tcBorders>
              <w:top w:val="single" w:sz="4" w:space="0" w:color="D5DDEA"/>
              <w:bottom w:val="single" w:sz="4" w:space="0" w:color="D5DDEA"/>
            </w:tcBorders>
          </w:tcPr>
          <w:p>
            <w:pPr>
              <w:pStyle w:val="Normal"/>
              <w:spacing w:lineRule="auto" w:line="259" w:before="0" w:after="0"/>
              <w:rPr/>
            </w:pPr>
            <w:r>
              <w:rPr>
                <w:b/>
                <w:bCs/>
                <w:color w:val="0B1A33"/>
                <w:sz w:val="17"/>
                <w:szCs w:val="17"/>
              </w:rPr>
              <w:t>EQ</w:t>
            </w:r>
          </w:p>
        </w:tc>
        <w:tc>
          <w:tcPr>
            <w:tcW w:w="7843" w:type="dxa"/>
            <w:tcBorders>
              <w:top w:val="single" w:sz="4" w:space="0" w:color="D5DDEA"/>
              <w:bottom w:val="single" w:sz="4" w:space="0" w:color="D5DDEA"/>
            </w:tcBorders>
          </w:tcPr>
          <w:p>
            <w:pPr>
              <w:pStyle w:val="Normal"/>
              <w:spacing w:lineRule="auto" w:line="259" w:before="0" w:after="0"/>
              <w:rPr/>
            </w:pPr>
            <w:r>
              <w:rPr>
                <w:sz w:val="17"/>
                <w:szCs w:val="17"/>
              </w:rPr>
              <w:t>Low shelf · 3 peaks · High shelf (gain, frequency, Q) · Mix</w:t>
            </w:r>
          </w:p>
        </w:tc>
      </w:tr>
      <w:tr>
        <w:trPr>
          <w:cantSplit w:val="true"/>
        </w:trPr>
        <w:tc>
          <w:tcPr>
            <w:tcW w:w="1961" w:type="dxa"/>
            <w:tcBorders>
              <w:top w:val="single" w:sz="4" w:space="0" w:color="D5DDEA"/>
              <w:bottom w:val="single" w:sz="4" w:space="0" w:color="D5DDEA"/>
            </w:tcBorders>
          </w:tcPr>
          <w:p>
            <w:pPr>
              <w:pStyle w:val="Normal"/>
              <w:spacing w:lineRule="auto" w:line="259" w:before="0" w:after="0"/>
              <w:rPr/>
            </w:pPr>
            <w:r>
              <w:rPr>
                <w:b/>
                <w:bCs/>
                <w:color w:val="0B1A33"/>
                <w:sz w:val="17"/>
                <w:szCs w:val="17"/>
              </w:rPr>
              <w:t>Particle</w:t>
            </w:r>
          </w:p>
        </w:tc>
        <w:tc>
          <w:tcPr>
            <w:tcW w:w="7843" w:type="dxa"/>
            <w:tcBorders>
              <w:top w:val="single" w:sz="4" w:space="0" w:color="D5DDEA"/>
              <w:bottom w:val="single" w:sz="4" w:space="0" w:color="D5DDEA"/>
            </w:tcBorders>
          </w:tcPr>
          <w:p>
            <w:pPr>
              <w:pStyle w:val="Normal"/>
              <w:spacing w:lineRule="auto" w:line="259" w:before="0" w:after="0"/>
              <w:rPr/>
            </w:pPr>
            <w:r>
              <w:rPr>
                <w:sz w:val="17"/>
                <w:szCs w:val="17"/>
              </w:rPr>
              <w:t>Mix · Size · Density · Spread · Pitch</w:t>
            </w:r>
          </w:p>
        </w:tc>
      </w:tr>
    </w:tbl>
    <w:p>
      <w:pPr>
        <w:pStyle w:val="Normal"/>
        <w:spacing w:before="0" w:after="120"/>
        <w:rPr/>
      </w:pPr>
      <w:r>
        <w:rPr/>
      </w:r>
      <w:r>
        <w:br w:type="page"/>
      </w:r>
    </w:p>
    <w:p>
      <w:pPr>
        <w:pStyle w:val="Normal"/>
        <w:spacing w:before="0" w:after="60"/>
        <w:rPr/>
      </w:pPr>
      <w:r>
        <w:rPr>
          <w:rFonts w:eastAsia="Michroma" w:cs="Michroma" w:ascii="Michroma" w:hAnsi="Michroma"/>
          <w:color w:val="1477E6"/>
          <w:spacing w:val="40"/>
          <w:sz w:val="13"/>
          <w:szCs w:val="13"/>
        </w:rPr>
        <w:t>THE FINE PRINT, PLAINLY</w:t>
      </w:r>
    </w:p>
    <w:p>
      <w:pPr>
        <w:pStyle w:val="Heading1"/>
        <w:pBdr>
          <w:bottom w:val="single" w:sz="18" w:space="8" w:color="1477E6"/>
        </w:pBdr>
        <w:spacing w:before="0" w:after="260"/>
        <w:rPr/>
      </w:pPr>
      <w:r>
        <w:rPr/>
        <w:t>Part III — Licence, Updates and Copyright</w:t>
      </w:r>
    </w:p>
    <w:p>
      <w:pPr>
        <w:pStyle w:val="Normal"/>
        <w:spacing w:lineRule="auto" w:line="300" w:before="0" w:after="160"/>
        <w:rPr/>
      </w:pPr>
      <w:r>
        <w:rPr>
          <w:color w:val="0B1A33"/>
          <w:sz w:val="22"/>
          <w:szCs w:val="22"/>
        </w:rPr>
        <w:t>Nikkosynth costs $89 for an individual. Before you pay anything it works completely and without a time limit, so the decision follows the playing rather than the other way round.</w:t>
      </w:r>
    </w:p>
    <w:p>
      <w:pPr>
        <w:pStyle w:val="Heading2"/>
        <w:rPr/>
      </w:pPr>
      <w:r>
        <w:rPr>
          <w:color w:val="1477E6"/>
        </w:rPr>
        <w:t xml:space="preserve">35  </w:t>
      </w:r>
      <w:r>
        <w:rPr/>
        <w:t>How the licence works</w:t>
      </w:r>
    </w:p>
    <w:p>
      <w:pPr>
        <w:pStyle w:val="Normal"/>
        <w:spacing w:lineRule="auto" w:line="288" w:before="0" w:after="110"/>
        <w:rPr/>
      </w:pPr>
      <w:r>
        <w:rPr/>
        <w:t xml:space="preserve">Nikkosynth is not crippled, time-limited or watermarked. Before you register it plays, saves and uses every module; the only differences are the reminder in the title bar and a registration box at launch, which </w:t>
      </w:r>
      <w:r>
        <w:rPr>
          <w:b/>
          <w:bCs/>
          <w:color w:val="0B1A33"/>
        </w:rPr>
        <w:t>Test for free</w:t>
      </w:r>
      <w:r>
        <w:rPr/>
        <w:t xml:space="preserve"> dismisses.</w:t>
      </w:r>
    </w:p>
    <w:p>
      <w:pPr>
        <w:pStyle w:val="Normal"/>
        <w:spacing w:lineRule="auto" w:line="288" w:before="0" w:after="110"/>
        <w:rPr/>
      </w:pPr>
      <w:r>
        <w:rPr/>
        <w:t xml:space="preserve">A licence is a key you paste into the registration box with the name and e-mail it was issued to. It is checked </w:t>
      </w:r>
      <w:r>
        <w:rPr>
          <w:b/>
          <w:bCs/>
          <w:color w:val="0B1A33"/>
        </w:rPr>
        <w:t>entirely offline</w:t>
      </w:r>
      <w:r>
        <w:rPr/>
        <w:t>: no server, no connection, no account.</w:t>
      </w:r>
    </w:p>
    <w:p>
      <w:pPr>
        <w:pStyle w:val="Heading3"/>
        <w:rPr/>
      </w:pPr>
      <w:r>
        <w:rPr/>
        <w:t>What is inside a key</w:t>
      </w:r>
    </w:p>
    <w:p>
      <w:pPr>
        <w:pStyle w:val="Normal"/>
        <w:spacing w:lineRule="auto" w:line="288" w:before="0" w:after="110"/>
        <w:rPr/>
      </w:pPr>
      <w:r>
        <w:rPr/>
        <w:t xml:space="preserve">An </w:t>
      </w:r>
      <w:r>
        <w:rPr>
          <w:b/>
          <w:bCs/>
          <w:color w:val="0B1A33"/>
        </w:rPr>
        <w:t>Ed25519 signature</w:t>
      </w:r>
      <w:r>
        <w:rPr/>
        <w:t xml:space="preserve"> over your name, e-mail, licence type and seat count, written as 108 Crockford base32 characters after the prefix </w:t>
      </w:r>
      <w:r>
        <w:rPr>
          <w:rFonts w:eastAsia="JetBrains Mono" w:cs="JetBrains Mono" w:ascii="JetBrains Mono" w:hAnsi="JetBrains Mono"/>
          <w:color w:val="1477E6"/>
          <w:sz w:val="17"/>
          <w:szCs w:val="17"/>
        </w:rPr>
        <w:t>NSY1-</w:t>
      </w:r>
      <w:r>
        <w:rPr/>
        <w:t xml:space="preserve">. The instrument holds only the </w:t>
      </w:r>
      <w:r>
        <w:rPr>
          <w:b/>
          <w:bCs/>
          <w:color w:val="0B1A33"/>
        </w:rPr>
        <w:t>public</w:t>
      </w:r>
      <w:r>
        <w:rPr/>
        <w:t xml:space="preserve"> key: it can verify a licence but cannot create one. The name and e-mail must match, because they are part of what was signed.</w:t>
      </w:r>
    </w:p>
    <w:p>
      <w:pPr>
        <w:pStyle w:val="Heading3"/>
        <w:rPr/>
      </w:pPr>
      <w:r>
        <w:rPr/>
        <w:t>Personal and company licences</w:t>
      </w:r>
    </w:p>
    <w:tbl>
      <w:tblPr>
        <w:tblW w:w="9805" w:type="dxa"/>
        <w:jc w:val="left"/>
        <w:tblInd w:w="0" w:type="dxa"/>
        <w:tblLayout w:type="fixed"/>
        <w:tblCellMar>
          <w:top w:w="50" w:type="dxa"/>
          <w:left w:w="100" w:type="dxa"/>
          <w:bottom w:w="50" w:type="dxa"/>
          <w:right w:w="100" w:type="dxa"/>
        </w:tblCellMar>
      </w:tblPr>
      <w:tblGrid>
        <w:gridCol w:w="1764"/>
        <w:gridCol w:w="8040"/>
      </w:tblGrid>
      <w:tr>
        <w:trPr>
          <w:tblHeader w:val="true"/>
        </w:trPr>
        <w:tc>
          <w:tcPr>
            <w:tcW w:w="1764" w:type="dxa"/>
            <w:tcBorders>
              <w:top w:val="single" w:sz="4" w:space="0" w:color="D5DDEA"/>
              <w:bottom w:val="single" w:sz="4" w:space="0" w:color="D5DDEA"/>
            </w:tcBorders>
            <w:shd w:color="auto" w:fill="0A1630" w:val="clear"/>
          </w:tcPr>
          <w:p>
            <w:pPr>
              <w:pStyle w:val="Normal"/>
              <w:spacing w:lineRule="auto" w:line="259" w:before="0" w:after="0"/>
              <w:rPr/>
            </w:pPr>
            <w:r>
              <w:rPr>
                <w:rFonts w:eastAsia="Oxanium" w:cs="Oxanium" w:ascii="Oxanium" w:hAnsi="Oxanium"/>
                <w:b/>
                <w:bCs/>
                <w:color w:val="FFFFFF"/>
                <w:spacing w:val="20"/>
                <w:sz w:val="15"/>
                <w:szCs w:val="15"/>
              </w:rPr>
              <w:t>LICENCE</w:t>
            </w:r>
          </w:p>
        </w:tc>
        <w:tc>
          <w:tcPr>
            <w:tcW w:w="8040" w:type="dxa"/>
            <w:tcBorders>
              <w:top w:val="single" w:sz="4" w:space="0" w:color="D5DDEA"/>
              <w:bottom w:val="single" w:sz="4" w:space="0" w:color="D5DDEA"/>
            </w:tcBorders>
            <w:shd w:color="auto" w:fill="0A1630" w:val="clear"/>
          </w:tcPr>
          <w:p>
            <w:pPr>
              <w:pStyle w:val="Normal"/>
              <w:spacing w:lineRule="auto" w:line="259" w:before="0" w:after="0"/>
              <w:rPr/>
            </w:pPr>
            <w:r>
              <w:rPr>
                <w:rFonts w:eastAsia="Oxanium" w:cs="Oxanium" w:ascii="Oxanium" w:hAnsi="Oxanium"/>
                <w:b/>
                <w:bCs/>
                <w:color w:val="FFFFFF"/>
                <w:spacing w:val="20"/>
                <w:sz w:val="15"/>
                <w:szCs w:val="15"/>
              </w:rPr>
              <w:t>TERMS</w:t>
            </w:r>
          </w:p>
        </w:tc>
      </w:tr>
      <w:tr>
        <w:trPr>
          <w:cantSplit w:val="true"/>
        </w:trPr>
        <w:tc>
          <w:tcPr>
            <w:tcW w:w="1764" w:type="dxa"/>
            <w:tcBorders>
              <w:top w:val="single" w:sz="4" w:space="0" w:color="D5DDEA"/>
              <w:bottom w:val="single" w:sz="4" w:space="0" w:color="D5DDEA"/>
            </w:tcBorders>
          </w:tcPr>
          <w:p>
            <w:pPr>
              <w:pStyle w:val="Normal"/>
              <w:spacing w:lineRule="auto" w:line="259" w:before="0" w:after="0"/>
              <w:rPr/>
            </w:pPr>
            <w:r>
              <w:rPr>
                <w:b/>
                <w:bCs/>
                <w:color w:val="0B1A33"/>
                <w:sz w:val="17"/>
                <w:szCs w:val="17"/>
              </w:rPr>
              <w:t>Personal</w:t>
            </w:r>
          </w:p>
        </w:tc>
        <w:tc>
          <w:tcPr>
            <w:tcW w:w="8040" w:type="dxa"/>
            <w:tcBorders>
              <w:top w:val="single" w:sz="4" w:space="0" w:color="D5DDEA"/>
              <w:bottom w:val="single" w:sz="4" w:space="0" w:color="D5DDEA"/>
            </w:tcBorders>
          </w:tcPr>
          <w:p>
            <w:pPr>
              <w:pStyle w:val="Normal"/>
              <w:spacing w:lineRule="auto" w:line="259" w:before="0" w:after="0"/>
              <w:rPr/>
            </w:pPr>
            <w:r>
              <w:rPr>
                <w:sz w:val="17"/>
                <w:szCs w:val="17"/>
              </w:rPr>
              <w:t>$89. One person, any number of their own computers, for life — no subscription.</w:t>
            </w:r>
          </w:p>
        </w:tc>
      </w:tr>
      <w:tr>
        <w:trPr>
          <w:cantSplit w:val="true"/>
        </w:trPr>
        <w:tc>
          <w:tcPr>
            <w:tcW w:w="1764" w:type="dxa"/>
            <w:tcBorders>
              <w:top w:val="single" w:sz="4" w:space="0" w:color="D5DDEA"/>
              <w:bottom w:val="single" w:sz="4" w:space="0" w:color="D5DDEA"/>
            </w:tcBorders>
          </w:tcPr>
          <w:p>
            <w:pPr>
              <w:pStyle w:val="Normal"/>
              <w:spacing w:lineRule="auto" w:line="259" w:before="0" w:after="0"/>
              <w:rPr/>
            </w:pPr>
            <w:r>
              <w:rPr>
                <w:b/>
                <w:bCs/>
                <w:color w:val="0B1A33"/>
                <w:sz w:val="17"/>
                <w:szCs w:val="17"/>
              </w:rPr>
              <w:t>Company</w:t>
            </w:r>
          </w:p>
        </w:tc>
        <w:tc>
          <w:tcPr>
            <w:tcW w:w="8040" w:type="dxa"/>
            <w:tcBorders>
              <w:top w:val="single" w:sz="4" w:space="0" w:color="D5DDEA"/>
              <w:bottom w:val="single" w:sz="4" w:space="0" w:color="D5DDEA"/>
            </w:tcBorders>
          </w:tcPr>
          <w:p>
            <w:pPr>
              <w:pStyle w:val="Normal"/>
              <w:spacing w:lineRule="auto" w:line="259" w:before="0" w:after="0"/>
              <w:rPr/>
            </w:pPr>
            <w:r>
              <w:rPr>
                <w:sz w:val="17"/>
                <w:szCs w:val="17"/>
              </w:rPr>
              <w:t>Per seat, in tiers that fall as the count rises: $89, $79 from 10 seats, $69 from 25, $59 from 50, $49 from 100. A key file next to the executable deploys it without typing on each machine.</w:t>
            </w:r>
          </w:p>
        </w:tc>
      </w:tr>
    </w:tbl>
    <w:p>
      <w:pPr>
        <w:pStyle w:val="Normal"/>
        <w:spacing w:before="0" w:after="120"/>
        <w:rPr/>
      </w:pPr>
      <w:r>
        <w:rPr/>
      </w:r>
    </w:p>
    <w:p>
      <w:pPr>
        <w:pStyle w:val="Heading3"/>
        <w:rPr/>
      </w:pPr>
      <w:r>
        <w:rPr/>
        <w:t>The registration box</w:t>
      </w:r>
    </w:p>
    <w:p>
      <w:pPr>
        <w:pStyle w:val="Normal"/>
        <w:spacing w:lineRule="auto" w:line="288" w:before="0" w:after="110"/>
        <w:rPr/>
      </w:pPr>
      <w:r>
        <w:rPr>
          <w:b/>
          <w:bCs/>
          <w:color w:val="0B1A33"/>
        </w:rPr>
        <w:t>Register</w:t>
      </w:r>
      <w:r>
        <w:rPr/>
        <w:t xml:space="preserve"> (</w:t>
      </w:r>
      <w:r>
        <w:rPr>
          <w:rFonts w:eastAsia="JetBrains Mono" w:cs="JetBrains Mono" w:ascii="JetBrains Mono" w:hAnsi="JetBrains Mono"/>
          <w:color w:val="1477E6"/>
          <w:sz w:val="17"/>
          <w:szCs w:val="17"/>
        </w:rPr>
        <w:t>F6</w:t>
      </w:r>
      <w:r>
        <w:rPr/>
        <w:t>), or the chip in the title bar, opens it. Enter the name and e-mail, paste the key, press Register. If a key is refused, the cause is almost always a different e-mail address, or a key altered by a word processor’s smart quotes — paste it as plain text.</w:t>
      </w:r>
    </w:p>
    <w:tbl>
      <w:tblPr>
        <w:tblW w:w="9806" w:type="dxa"/>
        <w:jc w:val="left"/>
        <w:tblInd w:w="0" w:type="dxa"/>
        <w:tblLayout w:type="fixed"/>
        <w:tblCellMar>
          <w:top w:w="120" w:type="dxa"/>
          <w:left w:w="220" w:type="dxa"/>
          <w:bottom w:w="100" w:type="dxa"/>
          <w:right w:w="200" w:type="dxa"/>
        </w:tblCellMar>
      </w:tblPr>
      <w:tblGrid>
        <w:gridCol w:w="9806"/>
      </w:tblGrid>
      <w:tr>
        <w:trPr>
          <w:cantSplit w:val="true"/>
        </w:trPr>
        <w:tc>
          <w:tcPr>
            <w:tcW w:w="9806" w:type="dxa"/>
            <w:tcBorders>
              <w:left w:val="single" w:sz="24" w:space="0" w:color="1477E6"/>
            </w:tcBorders>
            <w:shd w:color="auto" w:fill="EEF4FC" w:val="clear"/>
          </w:tcPr>
          <w:p>
            <w:pPr>
              <w:pStyle w:val="Normal"/>
              <w:spacing w:before="0" w:after="60"/>
              <w:rPr/>
            </w:pPr>
            <w:r>
              <w:rPr>
                <w:rFonts w:eastAsia="Michroma" w:cs="Michroma" w:ascii="Michroma" w:hAnsi="Michroma"/>
                <w:color w:val="1477E6"/>
                <w:spacing w:val="30"/>
                <w:sz w:val="13"/>
                <w:szCs w:val="13"/>
              </w:rPr>
              <w:t xml:space="preserve">NOTE   </w:t>
            </w:r>
            <w:r>
              <w:rPr>
                <w:rFonts w:eastAsia="Oxanium" w:cs="Oxanium" w:ascii="Oxanium" w:hAnsi="Oxanium"/>
                <w:b/>
                <w:bCs/>
                <w:color w:val="0B1A33"/>
                <w:sz w:val="20"/>
                <w:szCs w:val="20"/>
              </w:rPr>
              <w:t>Refunds and revoked keys</w:t>
            </w:r>
          </w:p>
          <w:p>
            <w:pPr>
              <w:pStyle w:val="Normal"/>
              <w:spacing w:lineRule="auto" w:line="276" w:before="0" w:after="60"/>
              <w:rPr/>
            </w:pPr>
            <w:r>
              <w:rPr>
                <w:sz w:val="18"/>
                <w:szCs w:val="18"/>
              </w:rPr>
              <w:t>A revoked key is refused by every build after the revocation, because the block list is compiled into the instrument rather than fetched. Revocation is for refunded and publicly posted keys only.</w:t>
            </w:r>
          </w:p>
        </w:tc>
      </w:tr>
    </w:tbl>
    <w:p>
      <w:pPr>
        <w:pStyle w:val="Normal"/>
        <w:spacing w:before="0" w:after="140"/>
        <w:rPr/>
      </w:pPr>
      <w:r>
        <w:rPr/>
      </w:r>
    </w:p>
    <w:p>
      <w:pPr>
        <w:pStyle w:val="Heading2"/>
        <w:rPr/>
      </w:pPr>
      <w:r>
        <w:rPr>
          <w:color w:val="1477E6"/>
        </w:rPr>
        <w:t xml:space="preserve">36  </w:t>
      </w:r>
      <w:r>
        <w:rPr/>
        <w:t>Updates</w:t>
      </w:r>
    </w:p>
    <w:p>
      <w:pPr>
        <w:pStyle w:val="Normal"/>
        <w:spacing w:lineRule="auto" w:line="288" w:before="0" w:after="110"/>
        <w:rPr/>
      </w:pPr>
      <w:r>
        <w:rPr/>
        <w:t xml:space="preserve">Once at launch, Nikkosynth makes one small request to </w:t>
      </w:r>
      <w:r>
        <w:rPr>
          <w:rFonts w:eastAsia="JetBrains Mono" w:cs="JetBrains Mono" w:ascii="JetBrains Mono" w:hAnsi="JetBrains Mono"/>
          <w:color w:val="1477E6"/>
          <w:sz w:val="17"/>
          <w:szCs w:val="17"/>
        </w:rPr>
        <w:t>nikkosynth.nikkoid.com/version.json</w:t>
      </w:r>
      <w:r>
        <w:rPr/>
        <w:t xml:space="preserve"> (four-second timeout, 64 KB cap) and compares versions numerically. If a newer release exists, About offers it with the release notes and a </w:t>
      </w:r>
      <w:r>
        <w:rPr>
          <w:b/>
          <w:bCs/>
          <w:color w:val="0B1A33"/>
        </w:rPr>
        <w:t>Download</w:t>
      </w:r>
      <w:r>
        <w:rPr/>
        <w:t xml:space="preserve"> button that opens the download page. </w:t>
      </w:r>
      <w:r>
        <w:rPr>
          <w:b/>
          <w:bCs/>
          <w:color w:val="0B1A33"/>
        </w:rPr>
        <w:t>Nothing is downloaded, installed or replaced without you doing it</w:t>
      </w:r>
      <w:r>
        <w:rPr/>
        <w:t>, and a failed check says nothing. Every delivered build gets a new number, and the website’s changelog is the repository’s.</w:t>
      </w:r>
    </w:p>
    <w:p>
      <w:pPr>
        <w:pStyle w:val="Heading2"/>
        <w:rPr/>
      </w:pPr>
      <w:r>
        <w:rPr>
          <w:color w:val="1477E6"/>
        </w:rPr>
        <w:t xml:space="preserve">37  </w:t>
      </w:r>
      <w:r>
        <w:rPr/>
        <w:t>Credits and third-party material</w:t>
      </w:r>
    </w:p>
    <w:p>
      <w:pPr>
        <w:pStyle w:val="Normal"/>
        <w:spacing w:lineRule="auto" w:line="288" w:before="0" w:after="110"/>
        <w:rPr/>
      </w:pPr>
      <w:r>
        <w:rPr/>
        <w:t>Nikkosynth is an original work: its DSP is written for it, its factory bank and sequence library are generated by it, and no data from another manufacturer’s product is included.</w:t>
      </w:r>
    </w:p>
    <w:tbl>
      <w:tblPr>
        <w:tblW w:w="9805" w:type="dxa"/>
        <w:jc w:val="left"/>
        <w:tblInd w:w="0" w:type="dxa"/>
        <w:tblLayout w:type="fixed"/>
        <w:tblCellMar>
          <w:top w:w="50" w:type="dxa"/>
          <w:left w:w="100" w:type="dxa"/>
          <w:bottom w:w="50" w:type="dxa"/>
          <w:right w:w="100" w:type="dxa"/>
        </w:tblCellMar>
      </w:tblPr>
      <w:tblGrid>
        <w:gridCol w:w="1961"/>
        <w:gridCol w:w="7843"/>
      </w:tblGrid>
      <w:tr>
        <w:trPr>
          <w:tblHeader w:val="true"/>
        </w:trPr>
        <w:tc>
          <w:tcPr>
            <w:tcW w:w="1961" w:type="dxa"/>
            <w:tcBorders>
              <w:top w:val="single" w:sz="4" w:space="0" w:color="D5DDEA"/>
              <w:bottom w:val="single" w:sz="4" w:space="0" w:color="D5DDEA"/>
            </w:tcBorders>
            <w:shd w:color="auto" w:fill="0A1630" w:val="clear"/>
          </w:tcPr>
          <w:p>
            <w:pPr>
              <w:pStyle w:val="Normal"/>
              <w:spacing w:lineRule="auto" w:line="259" w:before="0" w:after="0"/>
              <w:rPr/>
            </w:pPr>
            <w:r>
              <w:rPr>
                <w:rFonts w:eastAsia="Oxanium" w:cs="Oxanium" w:ascii="Oxanium" w:hAnsi="Oxanium"/>
                <w:b/>
                <w:bCs/>
                <w:color w:val="FFFFFF"/>
                <w:spacing w:val="20"/>
                <w:sz w:val="15"/>
                <w:szCs w:val="15"/>
              </w:rPr>
              <w:t>COMPONENT</w:t>
            </w:r>
          </w:p>
        </w:tc>
        <w:tc>
          <w:tcPr>
            <w:tcW w:w="7843" w:type="dxa"/>
            <w:tcBorders>
              <w:top w:val="single" w:sz="4" w:space="0" w:color="D5DDEA"/>
              <w:bottom w:val="single" w:sz="4" w:space="0" w:color="D5DDEA"/>
            </w:tcBorders>
            <w:shd w:color="auto" w:fill="0A1630" w:val="clear"/>
          </w:tcPr>
          <w:p>
            <w:pPr>
              <w:pStyle w:val="Normal"/>
              <w:spacing w:lineRule="auto" w:line="259" w:before="0" w:after="0"/>
              <w:rPr/>
            </w:pPr>
            <w:r>
              <w:rPr>
                <w:rFonts w:eastAsia="Oxanium" w:cs="Oxanium" w:ascii="Oxanium" w:hAnsi="Oxanium"/>
                <w:b/>
                <w:bCs/>
                <w:color w:val="FFFFFF"/>
                <w:spacing w:val="20"/>
                <w:sz w:val="15"/>
                <w:szCs w:val="15"/>
              </w:rPr>
              <w:t>SOURCE</w:t>
            </w:r>
          </w:p>
        </w:tc>
      </w:tr>
      <w:tr>
        <w:trPr>
          <w:cantSplit w:val="true"/>
        </w:trPr>
        <w:tc>
          <w:tcPr>
            <w:tcW w:w="1961" w:type="dxa"/>
            <w:tcBorders>
              <w:top w:val="single" w:sz="4" w:space="0" w:color="D5DDEA"/>
              <w:bottom w:val="single" w:sz="4" w:space="0" w:color="D5DDEA"/>
            </w:tcBorders>
          </w:tcPr>
          <w:p>
            <w:pPr>
              <w:pStyle w:val="Normal"/>
              <w:spacing w:lineRule="auto" w:line="259" w:before="0" w:after="0"/>
              <w:rPr/>
            </w:pPr>
            <w:r>
              <w:rPr>
                <w:b/>
                <w:bCs/>
                <w:color w:val="0B1A33"/>
                <w:sz w:val="17"/>
                <w:szCs w:val="17"/>
              </w:rPr>
              <w:t>Super Saw</w:t>
            </w:r>
          </w:p>
        </w:tc>
        <w:tc>
          <w:tcPr>
            <w:tcW w:w="7843" w:type="dxa"/>
            <w:tcBorders>
              <w:top w:val="single" w:sz="4" w:space="0" w:color="D5DDEA"/>
              <w:bottom w:val="single" w:sz="4" w:space="0" w:color="D5DDEA"/>
            </w:tcBorders>
          </w:tcPr>
          <w:p>
            <w:pPr>
              <w:pStyle w:val="Normal"/>
              <w:spacing w:lineRule="auto" w:line="259" w:before="0" w:after="0"/>
              <w:rPr/>
            </w:pPr>
            <w:r>
              <w:rPr>
                <w:sz w:val="17"/>
                <w:szCs w:val="17"/>
              </w:rPr>
              <w:t xml:space="preserve">Adam Szabo, </w:t>
            </w:r>
            <w:r>
              <w:rPr>
                <w:i/>
                <w:iCs/>
                <w:sz w:val="17"/>
                <w:szCs w:val="17"/>
              </w:rPr>
              <w:t>How to Emulate the Super Saw</w:t>
            </w:r>
            <w:r>
              <w:rPr>
                <w:sz w:val="17"/>
                <w:szCs w:val="17"/>
              </w:rPr>
              <w:t>, KTH Royal Institute of Technology, 2010. Detune curve, offsets and mix curves as published.</w:t>
            </w:r>
          </w:p>
        </w:tc>
      </w:tr>
      <w:tr>
        <w:trPr>
          <w:cantSplit w:val="true"/>
        </w:trPr>
        <w:tc>
          <w:tcPr>
            <w:tcW w:w="1961" w:type="dxa"/>
            <w:tcBorders>
              <w:top w:val="single" w:sz="4" w:space="0" w:color="D5DDEA"/>
              <w:bottom w:val="single" w:sz="4" w:space="0" w:color="D5DDEA"/>
            </w:tcBorders>
          </w:tcPr>
          <w:p>
            <w:pPr>
              <w:pStyle w:val="Normal"/>
              <w:spacing w:lineRule="auto" w:line="259" w:before="0" w:after="0"/>
              <w:rPr/>
            </w:pPr>
            <w:r>
              <w:rPr>
                <w:b/>
                <w:bCs/>
                <w:color w:val="0B1A33"/>
                <w:sz w:val="17"/>
                <w:szCs w:val="17"/>
              </w:rPr>
              <w:t>Analogue filters</w:t>
            </w:r>
          </w:p>
        </w:tc>
        <w:tc>
          <w:tcPr>
            <w:tcW w:w="7843" w:type="dxa"/>
            <w:tcBorders>
              <w:top w:val="single" w:sz="4" w:space="0" w:color="D5DDEA"/>
              <w:bottom w:val="single" w:sz="4" w:space="0" w:color="D5DDEA"/>
            </w:tcBorders>
          </w:tcPr>
          <w:p>
            <w:pPr>
              <w:pStyle w:val="Normal"/>
              <w:spacing w:lineRule="auto" w:line="259" w:before="0" w:after="0"/>
              <w:rPr/>
            </w:pPr>
            <w:r>
              <w:rPr>
                <w:sz w:val="17"/>
                <w:szCs w:val="17"/>
              </w:rPr>
              <w:t xml:space="preserve">Huovilainen’s nonlinear ladder, Zavalishin’s topology-preserving transform, and the Faust </w:t>
            </w:r>
            <w:r>
              <w:rPr>
                <w:rFonts w:eastAsia="JetBrains Mono" w:cs="JetBrains Mono" w:ascii="JetBrains Mono" w:hAnsi="JetBrains Mono"/>
                <w:color w:val="1477E6"/>
                <w:sz w:val="15"/>
                <w:szCs w:val="15"/>
              </w:rPr>
              <w:t>vaeffects</w:t>
            </w:r>
            <w:r>
              <w:rPr>
                <w:sz w:val="17"/>
                <w:szCs w:val="17"/>
              </w:rPr>
              <w:t xml:space="preserve"> library as a description of the structures.</w:t>
            </w:r>
          </w:p>
        </w:tc>
      </w:tr>
      <w:tr>
        <w:trPr>
          <w:cantSplit w:val="true"/>
        </w:trPr>
        <w:tc>
          <w:tcPr>
            <w:tcW w:w="1961" w:type="dxa"/>
            <w:tcBorders>
              <w:top w:val="single" w:sz="4" w:space="0" w:color="D5DDEA"/>
              <w:bottom w:val="single" w:sz="4" w:space="0" w:color="D5DDEA"/>
            </w:tcBorders>
          </w:tcPr>
          <w:p>
            <w:pPr>
              <w:pStyle w:val="Normal"/>
              <w:spacing w:lineRule="auto" w:line="259" w:before="0" w:after="0"/>
              <w:rPr/>
            </w:pPr>
            <w:r>
              <w:rPr>
                <w:b/>
                <w:bCs/>
                <w:color w:val="0B1A33"/>
                <w:sz w:val="17"/>
                <w:szCs w:val="17"/>
              </w:rPr>
              <w:t>EQ</w:t>
            </w:r>
          </w:p>
        </w:tc>
        <w:tc>
          <w:tcPr>
            <w:tcW w:w="7843" w:type="dxa"/>
            <w:tcBorders>
              <w:top w:val="single" w:sz="4" w:space="0" w:color="D5DDEA"/>
              <w:bottom w:val="single" w:sz="4" w:space="0" w:color="D5DDEA"/>
            </w:tcBorders>
          </w:tcPr>
          <w:p>
            <w:pPr>
              <w:pStyle w:val="Normal"/>
              <w:spacing w:lineRule="auto" w:line="259" w:before="0" w:after="0"/>
              <w:rPr/>
            </w:pPr>
            <w:r>
              <w:rPr>
                <w:sz w:val="17"/>
                <w:szCs w:val="17"/>
              </w:rPr>
              <w:t xml:space="preserve">Robert Bristow-Johnson, </w:t>
            </w:r>
            <w:r>
              <w:rPr>
                <w:i/>
                <w:iCs/>
                <w:sz w:val="17"/>
                <w:szCs w:val="17"/>
              </w:rPr>
              <w:t>Audio EQ Cookbook</w:t>
            </w:r>
            <w:r>
              <w:rPr>
                <w:sz w:val="17"/>
                <w:szCs w:val="17"/>
              </w:rPr>
              <w:t>.</w:t>
            </w:r>
          </w:p>
        </w:tc>
      </w:tr>
      <w:tr>
        <w:trPr>
          <w:cantSplit w:val="true"/>
        </w:trPr>
        <w:tc>
          <w:tcPr>
            <w:tcW w:w="1961" w:type="dxa"/>
            <w:tcBorders>
              <w:top w:val="single" w:sz="4" w:space="0" w:color="D5DDEA"/>
              <w:bottom w:val="single" w:sz="4" w:space="0" w:color="D5DDEA"/>
            </w:tcBorders>
          </w:tcPr>
          <w:p>
            <w:pPr>
              <w:pStyle w:val="Normal"/>
              <w:spacing w:lineRule="auto" w:line="259" w:before="0" w:after="0"/>
              <w:rPr/>
            </w:pPr>
            <w:r>
              <w:rPr>
                <w:b/>
                <w:bCs/>
                <w:color w:val="0B1A33"/>
                <w:sz w:val="17"/>
                <w:szCs w:val="17"/>
              </w:rPr>
              <w:t>DX7 algorithms</w:t>
            </w:r>
          </w:p>
        </w:tc>
        <w:tc>
          <w:tcPr>
            <w:tcW w:w="7843" w:type="dxa"/>
            <w:tcBorders>
              <w:top w:val="single" w:sz="4" w:space="0" w:color="D5DDEA"/>
              <w:bottom w:val="single" w:sz="4" w:space="0" w:color="D5DDEA"/>
            </w:tcBorders>
          </w:tcPr>
          <w:p>
            <w:pPr>
              <w:pStyle w:val="Normal"/>
              <w:spacing w:lineRule="auto" w:line="259" w:before="0" w:after="0"/>
              <w:rPr/>
            </w:pPr>
            <w:r>
              <w:rPr>
                <w:sz w:val="17"/>
                <w:szCs w:val="17"/>
              </w:rPr>
              <w:t>The routing of the thirty-two algorithms is a published fact of the original instrument, reproduced as data. No Yamaha code or data is used.</w:t>
            </w:r>
          </w:p>
        </w:tc>
      </w:tr>
      <w:tr>
        <w:trPr>
          <w:cantSplit w:val="true"/>
        </w:trPr>
        <w:tc>
          <w:tcPr>
            <w:tcW w:w="1961" w:type="dxa"/>
            <w:tcBorders>
              <w:top w:val="single" w:sz="4" w:space="0" w:color="D5DDEA"/>
              <w:bottom w:val="single" w:sz="4" w:space="0" w:color="D5DDEA"/>
            </w:tcBorders>
          </w:tcPr>
          <w:p>
            <w:pPr>
              <w:pStyle w:val="Normal"/>
              <w:spacing w:lineRule="auto" w:line="259" w:before="0" w:after="0"/>
              <w:rPr/>
            </w:pPr>
            <w:r>
              <w:rPr>
                <w:b/>
                <w:bCs/>
                <w:color w:val="0B1A33"/>
                <w:sz w:val="17"/>
                <w:szCs w:val="17"/>
              </w:rPr>
              <w:t>Rotary and wah</w:t>
            </w:r>
          </w:p>
        </w:tc>
        <w:tc>
          <w:tcPr>
            <w:tcW w:w="7843" w:type="dxa"/>
            <w:tcBorders>
              <w:top w:val="single" w:sz="4" w:space="0" w:color="D5DDEA"/>
              <w:bottom w:val="single" w:sz="4" w:space="0" w:color="D5DDEA"/>
            </w:tcBorders>
          </w:tcPr>
          <w:p>
            <w:pPr>
              <w:pStyle w:val="Normal"/>
              <w:spacing w:lineRule="auto" w:line="259" w:before="0" w:after="0"/>
              <w:rPr/>
            </w:pPr>
            <w:r>
              <w:rPr>
                <w:sz w:val="17"/>
                <w:szCs w:val="17"/>
              </w:rPr>
              <w:t>The DAFx-02 rotating-speaker model; a state-variable band-pass for the wah.</w:t>
            </w:r>
          </w:p>
        </w:tc>
      </w:tr>
      <w:tr>
        <w:trPr>
          <w:cantSplit w:val="true"/>
        </w:trPr>
        <w:tc>
          <w:tcPr>
            <w:tcW w:w="1961" w:type="dxa"/>
            <w:tcBorders>
              <w:top w:val="single" w:sz="4" w:space="0" w:color="D5DDEA"/>
              <w:bottom w:val="single" w:sz="4" w:space="0" w:color="D5DDEA"/>
            </w:tcBorders>
          </w:tcPr>
          <w:p>
            <w:pPr>
              <w:pStyle w:val="Normal"/>
              <w:spacing w:lineRule="auto" w:line="259" w:before="0" w:after="0"/>
              <w:rPr/>
            </w:pPr>
            <w:r>
              <w:rPr>
                <w:b/>
                <w:bCs/>
                <w:color w:val="0B1A33"/>
                <w:sz w:val="17"/>
                <w:szCs w:val="17"/>
              </w:rPr>
              <w:t>Tunings</w:t>
            </w:r>
          </w:p>
        </w:tc>
        <w:tc>
          <w:tcPr>
            <w:tcW w:w="7843" w:type="dxa"/>
            <w:tcBorders>
              <w:top w:val="single" w:sz="4" w:space="0" w:color="D5DDEA"/>
              <w:bottom w:val="single" w:sz="4" w:space="0" w:color="D5DDEA"/>
            </w:tcBorders>
          </w:tcPr>
          <w:p>
            <w:pPr>
              <w:pStyle w:val="Normal"/>
              <w:spacing w:lineRule="auto" w:line="259" w:before="0" w:after="0"/>
              <w:rPr/>
            </w:pPr>
            <w:r>
              <w:rPr>
                <w:sz w:val="17"/>
                <w:szCs w:val="17"/>
              </w:rPr>
              <w:t>The standard historical temperaments (Just, Pythagorean, ¼-comma Meantone, Werckmeister III) and the Rast maqam.</w:t>
            </w:r>
          </w:p>
        </w:tc>
      </w:tr>
    </w:tbl>
    <w:p>
      <w:pPr>
        <w:pStyle w:val="Normal"/>
        <w:spacing w:before="0" w:after="120"/>
        <w:rPr/>
      </w:pPr>
      <w:r>
        <w:rPr/>
      </w:r>
    </w:p>
    <w:tbl>
      <w:tblPr>
        <w:tblW w:w="9806" w:type="dxa"/>
        <w:jc w:val="left"/>
        <w:tblInd w:w="0" w:type="dxa"/>
        <w:tblLayout w:type="fixed"/>
        <w:tblCellMar>
          <w:top w:w="120" w:type="dxa"/>
          <w:left w:w="220" w:type="dxa"/>
          <w:bottom w:w="100" w:type="dxa"/>
          <w:right w:w="200" w:type="dxa"/>
        </w:tblCellMar>
      </w:tblPr>
      <w:tblGrid>
        <w:gridCol w:w="9806"/>
      </w:tblGrid>
      <w:tr>
        <w:trPr>
          <w:cantSplit w:val="true"/>
        </w:trPr>
        <w:tc>
          <w:tcPr>
            <w:tcW w:w="9806" w:type="dxa"/>
            <w:tcBorders>
              <w:left w:val="single" w:sz="24" w:space="0" w:color="1477E6"/>
            </w:tcBorders>
            <w:shd w:color="auto" w:fill="EEF4FC" w:val="clear"/>
          </w:tcPr>
          <w:p>
            <w:pPr>
              <w:pStyle w:val="Normal"/>
              <w:spacing w:before="0" w:after="60"/>
              <w:rPr/>
            </w:pPr>
            <w:r>
              <w:rPr>
                <w:rFonts w:eastAsia="Michroma" w:cs="Michroma" w:ascii="Michroma" w:hAnsi="Michroma"/>
                <w:color w:val="1477E6"/>
                <w:spacing w:val="30"/>
                <w:sz w:val="13"/>
                <w:szCs w:val="13"/>
              </w:rPr>
              <w:t xml:space="preserve">NOTE   </w:t>
            </w:r>
            <w:r>
              <w:rPr>
                <w:rFonts w:eastAsia="Oxanium" w:cs="Oxanium" w:ascii="Oxanium" w:hAnsi="Oxanium"/>
                <w:b/>
                <w:bCs/>
                <w:color w:val="0B1A33"/>
                <w:sz w:val="20"/>
                <w:szCs w:val="20"/>
              </w:rPr>
              <w:t>What was deliberately not used</w:t>
            </w:r>
          </w:p>
          <w:p>
            <w:pPr>
              <w:pStyle w:val="Normal"/>
              <w:spacing w:lineRule="auto" w:line="276" w:before="0" w:after="60"/>
              <w:rPr/>
            </w:pPr>
            <w:r>
              <w:rPr>
                <w:sz w:val="18"/>
                <w:szCs w:val="18"/>
              </w:rPr>
              <w:t>One reverb and morphing-filter library was rejected because its AGPL licence is incompatible with shareware; its ideas were read and the implementation written independently. The spectrum analyser was rewritten in-house for the same reason.</w:t>
            </w:r>
          </w:p>
        </w:tc>
      </w:tr>
    </w:tbl>
    <w:p>
      <w:pPr>
        <w:pStyle w:val="Normal"/>
        <w:spacing w:before="0" w:after="140"/>
        <w:rPr/>
      </w:pPr>
      <w:r>
        <w:rPr/>
      </w:r>
    </w:p>
    <w:p>
      <w:pPr>
        <w:pStyle w:val="Heading3"/>
        <w:rPr/>
      </w:pPr>
      <w:r>
        <w:rPr/>
        <w:t>Software and fonts</w:t>
      </w:r>
    </w:p>
    <w:p>
      <w:pPr>
        <w:pStyle w:val="Normal"/>
        <w:spacing w:lineRule="auto" w:line="288" w:before="0" w:after="110"/>
        <w:rPr/>
      </w:pPr>
      <w:r>
        <w:rPr/>
        <w:t>Built with Rust and Tauri, with a TypeScript front end. Fonts are self-hosted under the SIL Open Font Licence; their licences sit in the application’s font folder. This manual is set in Oxanium, Exo 2 and JetBrains Mono.</w:t>
      </w:r>
    </w:p>
    <w:p>
      <w:pPr>
        <w:pStyle w:val="Heading2"/>
        <w:rPr/>
      </w:pPr>
      <w:r>
        <w:rPr>
          <w:color w:val="1477E6"/>
        </w:rPr>
        <w:t xml:space="preserve">38  </w:t>
      </w:r>
      <w:r>
        <w:rPr/>
        <w:t>Copyright and terms</w:t>
      </w:r>
    </w:p>
    <w:p>
      <w:pPr>
        <w:pStyle w:val="Normal"/>
        <w:spacing w:lineRule="auto" w:line="288" w:before="0" w:after="110"/>
        <w:rPr/>
      </w:pPr>
      <w:r>
        <w:rPr/>
        <w:t>Copyright © 2026 Nikkoid LLC. All rights reserved. Nikkosynth and the Nikkoid name and logo are trademarks of Nikkoid LLC. Other product names are the property of their owners and are used only to describe the instrument an algorithm is modelled on.</w:t>
      </w:r>
    </w:p>
    <w:p>
      <w:pPr>
        <w:pStyle w:val="Heading3"/>
        <w:rPr/>
      </w:pPr>
      <w:r>
        <w:rPr/>
        <w:t>Licence to use</w:t>
      </w:r>
    </w:p>
    <w:p>
      <w:pPr>
        <w:pStyle w:val="Normal"/>
        <w:spacing w:lineRule="auto" w:line="288" w:before="0" w:after="110"/>
        <w:rPr/>
      </w:pPr>
      <w:r>
        <w:rPr/>
        <w:t xml:space="preserve">A licence grants the named licensee the non-exclusive right to install and use the software on the computers its type permits, and to create, perform and commercially exploit music with it without further payment or credit. It does </w:t>
      </w:r>
      <w:r>
        <w:rPr>
          <w:b/>
          <w:bCs/>
          <w:color w:val="0B1A33"/>
        </w:rPr>
        <w:t>not</w:t>
      </w:r>
      <w:r>
        <w:rPr/>
        <w:t xml:space="preserve"> grant the right to redistribute the software, to transfer a licence separately from it, to reverse-engineer it to build a competing product, or to remove the copyright notices.</w:t>
      </w:r>
    </w:p>
    <w:p>
      <w:pPr>
        <w:pStyle w:val="Heading3"/>
        <w:rPr/>
      </w:pPr>
      <w:r>
        <w:rPr/>
        <w:t>Ownership of what you make</w:t>
      </w:r>
    </w:p>
    <w:p>
      <w:pPr>
        <w:pStyle w:val="Normal"/>
        <w:spacing w:lineRule="auto" w:line="288" w:before="0" w:after="110"/>
        <w:rPr/>
      </w:pPr>
      <w:r>
        <w:rPr/>
        <w:t>Everything you create — patches, sequences, recordings, performances — belongs to you. No patch is uploaded anywhere. The factory bank and sequence library are for making music with, not for redistribution as a library.</w:t>
      </w:r>
    </w:p>
    <w:p>
      <w:pPr>
        <w:pStyle w:val="Heading3"/>
        <w:rPr/>
      </w:pPr>
      <w:r>
        <w:rPr/>
        <w:t>Warranty and liability</w:t>
      </w:r>
    </w:p>
    <w:p>
      <w:pPr>
        <w:pStyle w:val="Normal"/>
        <w:spacing w:lineRule="auto" w:line="288" w:before="0" w:after="110"/>
        <w:rPr/>
      </w:pPr>
      <w:r>
        <w:rPr/>
        <w:t>The software is provided “as is”, without warranty of any kind, express or implied, including merchantability, fitness for a particular purpose and non-infringement. In no event shall the authors or copyright holders be liable for any claim, damages or other liability arising from the software or its use. In plain terms: it is a musical instrument; if it does not work on your machine, contact support and it will be fixed.</w:t>
      </w:r>
    </w:p>
    <w:p>
      <w:pPr>
        <w:pStyle w:val="Heading3"/>
        <w:rPr/>
      </w:pPr>
      <w:r>
        <w:rPr/>
        <w:t>This document</w:t>
      </w:r>
    </w:p>
    <w:p>
      <w:pPr>
        <w:pStyle w:val="Normal"/>
        <w:spacing w:lineRule="auto" w:line="288" w:before="0" w:after="110"/>
        <w:rPr/>
      </w:pPr>
      <w:r>
        <w:rPr/>
        <w:t>This manual may be copied and distributed in its complete, unmodified form alongside the software. It may not be sold separately, nor modified and redistributed without written permission from Nikkoid LLC.</w:t>
      </w:r>
    </w:p>
    <w:p>
      <w:pPr>
        <w:pStyle w:val="Normal"/>
        <w:rPr/>
      </w:pPr>
      <w:r>
        <w:rPr/>
      </w:r>
      <w:r>
        <w:br w:type="page"/>
      </w:r>
    </w:p>
    <w:p>
      <w:pPr>
        <w:pStyle w:val="Normal"/>
        <w:spacing w:before="0" w:after="110"/>
        <w:jc w:val="center"/>
        <w:rPr/>
      </w:pPr>
      <w:r>
        <w:rPr/>
        <w:drawing>
          <wp:inline distT="0" distB="0" distL="0" distR="0">
            <wp:extent cx="2286000" cy="1762125"/>
            <wp:effectExtent l="0" t="0" r="0" b="0"/>
            <wp:docPr id="60" name="Image3" descr="logo&#10;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 name="Image3" descr="logo&#10;logo"/>
                    <pic:cNvPicPr>
                      <a:picLocks noChangeAspect="1" noChangeArrowheads="1"/>
                    </pic:cNvPicPr>
                  </pic:nvPicPr>
                  <pic:blipFill>
                    <a:blip r:embed="rId61"/>
                    <a:stretch>
                      <a:fillRect/>
                    </a:stretch>
                  </pic:blipFill>
                  <pic:spPr bwMode="auto">
                    <a:xfrm>
                      <a:off x="0" y="0"/>
                      <a:ext cx="2286000" cy="1762125"/>
                    </a:xfrm>
                    <a:prstGeom prst="rect">
                      <a:avLst/>
                    </a:prstGeom>
                  </pic:spPr>
                </pic:pic>
              </a:graphicData>
            </a:graphic>
          </wp:inline>
        </w:drawing>
      </w:r>
    </w:p>
    <w:p>
      <w:pPr>
        <w:pStyle w:val="Normal"/>
        <w:spacing w:before="200" w:after="110"/>
        <w:jc w:val="center"/>
        <w:rPr/>
      </w:pPr>
      <w:r>
        <w:rPr>
          <w:color w:val="27324A"/>
          <w:sz w:val="18"/>
          <w:szCs w:val="18"/>
        </w:rPr>
        <w:t>Designed, engineered and built by Nicolas Choukroun at Nikkoid LLC.</w:t>
      </w:r>
    </w:p>
    <w:p>
      <w:pPr>
        <w:pStyle w:val="Normal"/>
        <w:jc w:val="center"/>
        <w:rPr/>
      </w:pPr>
      <w:r>
        <w:rPr>
          <w:rFonts w:eastAsia="Oxanium" w:cs="Oxanium" w:ascii="Oxanium" w:hAnsi="Oxanium"/>
          <w:b/>
          <w:bCs/>
          <w:color w:val="1477E6"/>
          <w:sz w:val="20"/>
          <w:szCs w:val="20"/>
        </w:rPr>
        <w:t>nikkosynth.nikkoid.com</w:t>
      </w:r>
    </w:p>
    <w:p>
      <w:pPr>
        <w:pStyle w:val="Normal"/>
        <w:jc w:val="center"/>
        <w:rPr/>
      </w:pPr>
      <w:r>
        <w:rPr>
          <w:color w:val="5C6B86"/>
          <w:sz w:val="16"/>
          <w:szCs w:val="16"/>
        </w:rPr>
        <w:t>Edition of 3 November 2026 · build 0.2.47 and the next release</w:t>
      </w:r>
    </w:p>
    <w:p>
      <w:pPr>
        <w:pStyle w:val="Normal"/>
        <w:spacing w:before="0" w:after="110"/>
        <w:jc w:val="center"/>
        <w:rPr/>
      </w:pPr>
      <w:r>
        <w:rPr>
          <w:color w:val="5C6B86"/>
          <w:sz w:val="16"/>
          <w:szCs w:val="16"/>
        </w:rPr>
        <w:t>Copyright © 2026 Nikkoid LLC. All rights reserved.</w:t>
      </w:r>
    </w:p>
    <w:sectPr>
      <w:headerReference w:type="even" r:id="rId62"/>
      <w:headerReference w:type="default" r:id="rId63"/>
      <w:headerReference w:type="first" r:id="rId64"/>
      <w:footerReference w:type="even" r:id="rId65"/>
      <w:footerReference w:type="default" r:id="rId66"/>
      <w:footerReference w:type="first" r:id="rId67"/>
      <w:type w:val="nextPage"/>
      <w:pgSz w:w="11906" w:h="16838"/>
      <w:pgMar w:left="1100" w:right="1000" w:gutter="0" w:header="560" w:top="1000" w:footer="560" w:bottom="1000"/>
      <w:pgNumType w:fmt="decimal"/>
      <w:formProt w:val="false"/>
      <w:titlePg/>
      <w:textDirection w:val="lrTb"/>
      <w:docGrid w:type="default" w:linePitch="360" w:charSpace="10239"/>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Exo 2">
    <w:charset w:val="00"/>
    <w:family w:val="roman"/>
    <w:pitch w:val="variable"/>
    <w:embedRegular r:id="rId5" w:fontKey="{05014A78-CABC-4EF0-12AC-5CD89AEFDE05}"/>
    <w:embedBold r:id="rId6" w:fontKey="{06014A78-CABC-4EF0-12AC-5CD89AEFDE06}"/>
    <w:embedItalic r:id="rId7" w:fontKey="{07014A78-CABC-4EF0-12AC-5CD89AEFDE07}"/>
    <w:embedBoldItalic r:id="rId8" w:fontKey="{08014A78-CABC-4EF0-12AC-5CD89AEFDE08}"/>
  </w:font>
  <w:font w:name="Oxanium">
    <w:charset w:val="00"/>
    <w:family w:val="roman"/>
    <w:pitch w:val="variable"/>
    <w:embedRegular r:id="rId9" w:fontKey="{09014A78-CABC-4EF0-12AC-5CD89AEFDE09}"/>
    <w:embedBold r:id="rId10" w:fontKey="{0A014A78-CABC-4EF0-12AC-5CD89AEFDE0A}"/>
  </w:font>
  <w:font w:name="Liberation Sans">
    <w:altName w:val="Arial"/>
    <w:charset w:val="00"/>
    <w:family w:val="swiss"/>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Michroma">
    <w:charset w:val="00"/>
    <w:family w:val="roman"/>
    <w:pitch w:val="variable"/>
    <w:embedRegular r:id="rId15" w:fontKey="{0F014A78-CABC-4EF0-12AC-5CD89AEFDE0F}"/>
    <w:embedBold r:id="rId16" w:fontKey="{10014A78-CABC-4EF0-12AC-5CD89AEFDE10}"/>
  </w:font>
  <w:font w:name="JetBrains Mono">
    <w:charset w:val="00"/>
    <w:family w:val="roman"/>
    <w:pitch w:val="variable"/>
    <w:embedRegular r:id="rId17" w:fontKey="{11014A78-CABC-4EF0-12AC-5CD89AEFDE11}"/>
  </w:font>
  <w:font w:name="OpenSymbol">
    <w:altName w:val="Arial Unicode MS"/>
    <w:charset w:val="01"/>
    <w:family w:val="auto"/>
    <w:pitch w:val="default"/>
    <w:embedRegular r:id="rId18" w:fontKey="{12014A78-CABC-4EF0-12AC-5CD89AEFDE12}"/>
    <w:embedBold r:id="rId19" w:fontKey="{13014A78-CABC-4EF0-12AC-5CD89AEFDE13}"/>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spacing w:before="0" w:after="110"/>
      <w:rPr/>
    </w:pPr>
    <w:r>
      <w:rPr/>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spacing w:before="0" w:after="110"/>
      <w:jc w:val="center"/>
      <w:rPr/>
    </w:pPr>
    <w:r>
      <w:rPr>
        <w:color w:val="5C6B86"/>
        <w:sz w:val="14"/>
        <w:szCs w:val="14"/>
      </w:rPr>
      <w:t xml:space="preserve">Nikkoid LLC  ·  </w:t>
    </w:r>
    <w:r>
      <w:rPr>
        <w:rFonts w:eastAsia="Oxanium" w:cs="Oxanium" w:ascii="Oxanium" w:hAnsi="Oxanium"/>
        <w:b/>
        <w:bCs/>
        <w:color w:val="1477E6"/>
        <w:sz w:val="15"/>
        <w:szCs w:val="15"/>
      </w:rPr>
      <w:fldChar w:fldCharType="begin"/>
    </w:r>
    <w:r>
      <w:rPr>
        <w:sz w:val="15"/>
        <w:b/>
        <w:szCs w:val="15"/>
        <w:bCs/>
        <w:rFonts w:eastAsia="Oxanium" w:cs="Oxanium" w:ascii="Oxanium" w:hAnsi="Oxanium"/>
        <w:color w:val="1477E6"/>
      </w:rPr>
      <w:instrText xml:space="preserve"> PAGE </w:instrText>
    </w:r>
    <w:r>
      <w:rPr>
        <w:sz w:val="15"/>
        <w:b/>
        <w:szCs w:val="15"/>
        <w:bCs/>
        <w:rFonts w:eastAsia="Oxanium" w:cs="Oxanium" w:ascii="Oxanium" w:hAnsi="Oxanium"/>
        <w:color w:val="1477E6"/>
      </w:rPr>
      <w:fldChar w:fldCharType="separate"/>
    </w:r>
    <w:r>
      <w:rPr>
        <w:sz w:val="15"/>
        <w:b/>
        <w:szCs w:val="15"/>
        <w:bCs/>
        <w:rFonts w:eastAsia="Oxanium" w:cs="Oxanium" w:ascii="Oxanium" w:hAnsi="Oxanium"/>
        <w:color w:val="1477E6"/>
      </w:rPr>
      <w:t>48</w:t>
    </w:r>
    <w:r>
      <w:rPr>
        <w:sz w:val="15"/>
        <w:b/>
        <w:szCs w:val="15"/>
        <w:bCs/>
        <w:rFonts w:eastAsia="Oxanium" w:cs="Oxanium" w:ascii="Oxanium" w:hAnsi="Oxanium"/>
        <w:color w:val="1477E6"/>
      </w:rPr>
      <w:fldChar w:fldCharType="end"/>
    </w:r>
    <w:r>
      <w:rPr>
        <w:color w:val="5C6B86"/>
        <w:sz w:val="14"/>
        <w:szCs w:val="14"/>
      </w:rPr>
      <w:t xml:space="preserve"> / </w:t>
    </w:r>
    <w:r>
      <w:rPr>
        <w:color w:val="5C6B86"/>
        <w:sz w:val="14"/>
        <w:szCs w:val="14"/>
      </w:rPr>
      <w:fldChar w:fldCharType="begin"/>
    </w:r>
    <w:r>
      <w:rPr>
        <w:sz w:val="14"/>
        <w:szCs w:val="14"/>
        <w:color w:val="5C6B86"/>
      </w:rPr>
      <w:instrText xml:space="preserve"> NUMPAGES </w:instrText>
    </w:r>
    <w:r>
      <w:rPr>
        <w:sz w:val="14"/>
        <w:szCs w:val="14"/>
        <w:color w:val="5C6B86"/>
      </w:rPr>
      <w:fldChar w:fldCharType="separate"/>
    </w:r>
    <w:r>
      <w:rPr>
        <w:sz w:val="14"/>
        <w:szCs w:val="14"/>
        <w:color w:val="5C6B86"/>
      </w:rPr>
      <w:t>48</w:t>
    </w:r>
    <w:r>
      <w:rPr>
        <w:sz w:val="14"/>
        <w:szCs w:val="14"/>
        <w:color w:val="5C6B86"/>
      </w:rPr>
      <w:fldChar w:fldCharType="end"/>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widowControl/>
      <w:bidi w:val="0"/>
      <w:spacing w:lineRule="auto" w:line="288" w:before="0" w:after="110"/>
      <w:jc w:val="left"/>
      <w:rPr/>
    </w:pPr>
    <w:r>
      <w:rPr/>
    </w:r>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spacing w:before="0" w:after="110"/>
      <w:rPr/>
    </w:pPr>
    <w:r>
      <w:rPr/>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pBdr>
        <w:bottom w:val="single" w:sz="4" w:space="4" w:color="D5DDEA"/>
      </w:pBdr>
      <w:spacing w:before="0" w:after="110"/>
      <w:jc w:val="right"/>
      <w:rPr/>
    </w:pPr>
    <w:r>
      <w:rPr>
        <w:rFonts w:eastAsia="Oxanium" w:cs="Oxanium" w:ascii="Oxanium" w:hAnsi="Oxanium"/>
        <w:b/>
        <w:bCs/>
        <w:color w:val="0B1A33"/>
        <w:spacing w:val="30"/>
        <w:sz w:val="14"/>
        <w:szCs w:val="14"/>
      </w:rPr>
      <w:t>NIKKOSYNTH</w:t>
    </w:r>
    <w:r>
      <w:rPr>
        <w:color w:val="5C6B86"/>
        <w:sz w:val="14"/>
        <w:szCs w:val="14"/>
      </w:rPr>
      <w:t xml:space="preserve">   User Manual and Technical Reference</w:t>
    </w:r>
  </w:p>
</w:hdr>
</file>

<file path=word/header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widowControl/>
      <w:bidi w:val="0"/>
      <w:spacing w:lineRule="auto" w:line="288" w:before="0" w:after="110"/>
      <w:jc w:val="left"/>
      <w:rPr/>
    </w:pPr>
    <w:r>
      <w:rPr/>
    </w:r>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decimal"/>
      <w:lvlText w:val="%1"/>
      <w:lvlJc w:val="left"/>
      <w:pPr>
        <w:tabs>
          <w:tab w:val="num" w:pos="0"/>
        </w:tabs>
        <w:ind w:left="420" w:hanging="300"/>
      </w:pPr>
      <w:rPr>
        <w:b/>
        <w:bCs/>
        <w:rFonts w:ascii="Oxanium" w:hAnsi="Oxanium" w:eastAsia="Oxanium" w:cs="Oxanium"/>
        <w:color w:val="1477E6"/>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bullet"/>
      <w:lvlText w:val="▪"/>
      <w:lvlJc w:val="left"/>
      <w:pPr>
        <w:tabs>
          <w:tab w:val="num" w:pos="0"/>
        </w:tabs>
        <w:ind w:left="420" w:hanging="260"/>
      </w:pPr>
      <w:rPr>
        <w:rFonts w:ascii="OpenSymbol" w:hAnsi="OpenSymbol" w:cs="OpenSymbol" w:hint="default"/>
        <w:color w:val="1477E6"/>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
    <w:lvl w:ilvl="0">
      <w:start w:val="1"/>
      <w:numFmt w:val="decimal"/>
      <w:lvlText w:val="%1"/>
      <w:lvlJc w:val="left"/>
      <w:pPr>
        <w:tabs>
          <w:tab w:val="num" w:pos="0"/>
        </w:tabs>
        <w:ind w:left="420" w:hanging="300"/>
      </w:pPr>
      <w:rPr>
        <w:b/>
        <w:bCs/>
        <w:rFonts w:ascii="Oxanium" w:hAnsi="Oxanium" w:eastAsia="Oxanium" w:cs="Oxanium"/>
        <w:color w:val="1477E6"/>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4">
    <w:lvl w:ilvl="0">
      <w:start w:val="1"/>
      <w:numFmt w:val="decimal"/>
      <w:lvlText w:val="%1"/>
      <w:lvlJc w:val="left"/>
      <w:pPr>
        <w:tabs>
          <w:tab w:val="num" w:pos="0"/>
        </w:tabs>
        <w:ind w:left="420" w:hanging="300"/>
      </w:pPr>
      <w:rPr>
        <w:b/>
        <w:bCs/>
        <w:rFonts w:ascii="Oxanium" w:hAnsi="Oxanium" w:eastAsia="Oxanium" w:cs="Oxanium"/>
        <w:color w:val="1477E6"/>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5">
    <w:lvl w:ilvl="0">
      <w:start w:val="1"/>
      <w:numFmt w:val="decimal"/>
      <w:lvlText w:val="%1"/>
      <w:lvlJc w:val="left"/>
      <w:pPr>
        <w:tabs>
          <w:tab w:val="num" w:pos="0"/>
        </w:tabs>
        <w:ind w:left="420" w:hanging="300"/>
      </w:pPr>
      <w:rPr>
        <w:b/>
        <w:bCs/>
        <w:rFonts w:ascii="Oxanium" w:hAnsi="Oxanium" w:eastAsia="Oxanium" w:cs="Oxanium"/>
        <w:color w:val="1477E6"/>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6">
    <w:lvl w:ilvl="0">
      <w:start w:val="1"/>
      <w:numFmt w:val="decimal"/>
      <w:lvlText w:val="%1"/>
      <w:lvlJc w:val="left"/>
      <w:pPr>
        <w:tabs>
          <w:tab w:val="num" w:pos="0"/>
        </w:tabs>
        <w:ind w:left="420" w:hanging="300"/>
      </w:pPr>
      <w:rPr>
        <w:b/>
        <w:bCs/>
        <w:rFonts w:ascii="Oxanium" w:hAnsi="Oxanium" w:eastAsia="Oxanium" w:cs="Oxanium"/>
        <w:color w:val="1477E6"/>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7">
    <w:lvl w:ilvl="0">
      <w:start w:val="1"/>
      <w:numFmt w:val="decimal"/>
      <w:lvlText w:val="%1"/>
      <w:lvlJc w:val="left"/>
      <w:pPr>
        <w:tabs>
          <w:tab w:val="num" w:pos="0"/>
        </w:tabs>
        <w:ind w:left="420" w:hanging="300"/>
      </w:pPr>
      <w:rPr>
        <w:b/>
        <w:bCs/>
        <w:rFonts w:ascii="Oxanium" w:hAnsi="Oxanium" w:eastAsia="Oxanium" w:cs="Oxanium"/>
        <w:color w:val="1477E6"/>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8">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1"/>
    <w:lvlOverride w:ilvl="0">
      <w:startOverride w:val="1"/>
    </w:lvlOverride>
  </w:num>
  <w:num w:numId="10">
    <w:abstractNumId w:val="2"/>
    <w:lvlOverride w:ilvl="0">
      <w:startOverride w:val="1"/>
    </w:lvlOverride>
  </w:num>
  <w:num w:numId="11">
    <w:abstractNumId w:val="3"/>
    <w:lvlOverride w:ilvl="0">
      <w:startOverride w:val="1"/>
    </w:lvlOverride>
  </w:num>
  <w:num w:numId="12">
    <w:abstractNumId w:val="4"/>
    <w:lvlOverride w:ilvl="0">
      <w:startOverride w:val="1"/>
    </w:lvlOverride>
  </w:num>
  <w:num w:numId="13">
    <w:abstractNumId w:val="5"/>
    <w:lvlOverride w:ilvl="0">
      <w:startOverride w:val="1"/>
    </w:lvlOverride>
  </w:num>
  <w:num w:numId="14">
    <w:abstractNumId w:val="6"/>
    <w:lvlOverride w:ilvl="0">
      <w:startOverride w:val="1"/>
    </w:lvlOverride>
  </w:num>
  <w:num w:numId="15">
    <w:abstractNumId w:val="7"/>
    <w:lvlOverride w:ilvl="0">
      <w:startOverride w:val="1"/>
    </w:lvlOverride>
  </w:num>
</w:numbering>
</file>

<file path=word/settings.xml><?xml version="1.0" encoding="utf-8"?>
<w:settings xmlns:w="http://schemas.openxmlformats.org/wordprocessingml/2006/main">
  <w:zoom w:percent="100"/>
  <w:embedTrueTypeFonts/>
  <w:defaultTabStop w:val="720"/>
  <w:autoHyphenation w:val="true"/>
  <w:compat>
    <w:compatSetting w:name="compatibilityMode" w:uri="http://schemas.microsoft.com/office/word" w:val="12"/>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Exo 2" w:hAnsi="Exo 2" w:eastAsia="Exo 2" w:cs="Exo 2"/>
        <w:color w:val="27324A"/>
        <w:sz w:val="19"/>
        <w:szCs w:val="19"/>
        <w:lang w:val="en-US" w:eastAsia="zh-CN" w:bidi="hi-IN"/>
      </w:rPr>
    </w:rPrDefault>
    <w:pPrDefault>
      <w:pPr>
        <w:suppressAutoHyphens w:val="true"/>
      </w:pPr>
    </w:pPrDefault>
  </w:docDefaults>
  <w:style w:type="paragraph" w:styleId="Normal" w:default="1">
    <w:name w:val="Normal"/>
    <w:qFormat/>
    <w:pPr>
      <w:widowControl/>
      <w:bidi w:val="0"/>
      <w:spacing w:lineRule="auto" w:line="288" w:before="0" w:after="110"/>
      <w:jc w:val="left"/>
    </w:pPr>
    <w:rPr>
      <w:rFonts w:ascii="Exo 2" w:hAnsi="Exo 2" w:eastAsia="Exo 2" w:cs="Exo 2"/>
      <w:color w:val="27324A"/>
      <w:kern w:val="0"/>
      <w:sz w:val="19"/>
      <w:szCs w:val="19"/>
      <w:lang w:val="en-US" w:eastAsia="zh-CN" w:bidi="hi-IN"/>
    </w:rPr>
  </w:style>
  <w:style w:type="paragraph" w:styleId="Heading1">
    <w:name w:val="Heading 1"/>
    <w:basedOn w:val="Normal"/>
    <w:next w:val="Normal"/>
    <w:qFormat/>
    <w:pPr>
      <w:keepNext w:val="true"/>
      <w:spacing w:before="0" w:after="240"/>
      <w:outlineLvl w:val="0"/>
    </w:pPr>
    <w:rPr>
      <w:rFonts w:ascii="Oxanium" w:hAnsi="Oxanium" w:eastAsia="Oxanium" w:cs="Oxanium"/>
      <w:b/>
      <w:bCs/>
      <w:color w:val="0B1A33"/>
      <w:sz w:val="44"/>
      <w:szCs w:val="44"/>
    </w:rPr>
  </w:style>
  <w:style w:type="paragraph" w:styleId="Heading2">
    <w:name w:val="Heading 2"/>
    <w:basedOn w:val="Normal"/>
    <w:next w:val="Normal"/>
    <w:qFormat/>
    <w:pPr>
      <w:keepNext w:val="true"/>
      <w:keepLines/>
      <w:spacing w:before="320" w:after="140"/>
      <w:outlineLvl w:val="1"/>
    </w:pPr>
    <w:rPr>
      <w:rFonts w:ascii="Oxanium" w:hAnsi="Oxanium" w:eastAsia="Oxanium" w:cs="Oxanium"/>
      <w:b/>
      <w:bCs/>
      <w:color w:val="0B1A33"/>
      <w:sz w:val="30"/>
      <w:szCs w:val="30"/>
    </w:rPr>
  </w:style>
  <w:style w:type="paragraph" w:styleId="Heading3">
    <w:name w:val="Heading 3"/>
    <w:basedOn w:val="Normal"/>
    <w:next w:val="Normal"/>
    <w:qFormat/>
    <w:pPr>
      <w:keepNext w:val="true"/>
      <w:keepLines/>
      <w:spacing w:before="220" w:after="80"/>
      <w:outlineLvl w:val="2"/>
    </w:pPr>
    <w:rPr>
      <w:rFonts w:ascii="Oxanium" w:hAnsi="Oxanium" w:eastAsia="Oxanium" w:cs="Oxanium"/>
      <w:b/>
      <w:bCs/>
      <w:color w:val="1477E6"/>
      <w:spacing w:val="10"/>
      <w:sz w:val="22"/>
      <w:szCs w:val="22"/>
    </w:rPr>
  </w:style>
  <w:style w:type="paragraph" w:styleId="Heading4">
    <w:name w:val="Heading 4"/>
    <w:basedOn w:val="Normal"/>
    <w:next w:val="Normal"/>
    <w:qFormat/>
    <w:pPr/>
    <w:rPr>
      <w:i/>
      <w:iCs/>
      <w:color w:val="2E74B5"/>
    </w:rPr>
  </w:style>
  <w:style w:type="paragraph" w:styleId="Heading5">
    <w:name w:val="Heading 5"/>
    <w:basedOn w:val="Normal"/>
    <w:next w:val="Normal"/>
    <w:qFormat/>
    <w:pPr/>
    <w:rPr>
      <w:color w:val="2E74B5"/>
    </w:rPr>
  </w:style>
  <w:style w:type="paragraph" w:styleId="Heading6">
    <w:name w:val="Heading 6"/>
    <w:basedOn w:val="Normal"/>
    <w:next w:val="Normal"/>
    <w:qFormat/>
    <w:pPr/>
    <w:rPr>
      <w:color w:val="1F4D78"/>
    </w:rPr>
  </w:style>
  <w:style w:type="character" w:styleId="Hyperlink">
    <w:name w:val="Hyperlink"/>
    <w:uiPriority w:val="99"/>
    <w:unhideWhenUsed/>
    <w:rPr>
      <w:color w:val="0563C1"/>
      <w:u w:val="single"/>
    </w:rPr>
  </w:style>
  <w:style w:type="character" w:styleId="FootnoteCharacters">
    <w:name w:val="Footnote Characters"/>
    <w:uiPriority w:val="99"/>
    <w:semiHidden/>
    <w:unhideWhenUsed/>
    <w:qFormat/>
    <w:rPr>
      <w:vertAlign w:val="superscript"/>
    </w:rPr>
  </w:style>
  <w:style w:type="character" w:styleId="FootnoteReference">
    <w:name w:val="Footnote Reference"/>
    <w:rPr>
      <w:vertAlign w:val="superscript"/>
    </w:rPr>
  </w:style>
  <w:style w:type="character" w:styleId="FootnoteTextChar">
    <w:name w:val="Footnote Text Char"/>
    <w:link w:val="FootnoteText"/>
    <w:uiPriority w:val="99"/>
    <w:semiHidden/>
    <w:unhideWhenUsed/>
    <w:qFormat/>
    <w:rPr>
      <w:sz w:val="20"/>
      <w:szCs w:val="20"/>
    </w:rPr>
  </w:style>
  <w:style w:type="character" w:styleId="EndnoteCharacters">
    <w:name w:val="Endnote Characters"/>
    <w:uiPriority w:val="99"/>
    <w:semiHidden/>
    <w:unhideWhenUsed/>
    <w:qFormat/>
    <w:rPr>
      <w:vertAlign w:val="superscript"/>
    </w:rPr>
  </w:style>
  <w:style w:type="character" w:styleId="EndnoteReference">
    <w:name w:val="Endnote Reference"/>
    <w:rPr>
      <w:vertAlign w:val="superscript"/>
    </w:rPr>
  </w:style>
  <w:style w:type="character" w:styleId="EndnoteTextChar">
    <w:name w:val="Endnote Text Char"/>
    <w:link w:val="EndnoteText"/>
    <w:uiPriority w:val="99"/>
    <w:semiHidden/>
    <w:unhideWhenUsed/>
    <w:qFormat/>
    <w:rPr>
      <w:sz w:val="20"/>
      <w:szCs w:val="20"/>
    </w:rPr>
  </w:style>
  <w:style w:type="character" w:styleId="LineNumber">
    <w:name w:val="Line Number"/>
    <w:uiPriority w:val="99"/>
    <w:semiHidden/>
    <w:unhideWhenUsed/>
    <w:rPr/>
  </w:style>
  <w:style w:type="paragraph" w:styleId="Heading">
    <w:name w:val="Heading"/>
    <w:basedOn w:val="Normal"/>
    <w:next w:val="BodyText"/>
    <w:qFormat/>
    <w:pPr>
      <w:keepNext w:val="true"/>
      <w:spacing w:before="240" w:after="120"/>
    </w:pPr>
    <w:rPr>
      <w:rFonts w:ascii="Liberation Sans" w:hAnsi="Liberation Sans" w:eastAsia="Noto Sans CJK SC" w:cs="Free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FreeSans"/>
    </w:rPr>
  </w:style>
  <w:style w:type="paragraph" w:styleId="Caption">
    <w:name w:val="Caption"/>
    <w:basedOn w:val="Normal"/>
    <w:next w:val="Normal"/>
    <w:uiPriority w:val="35"/>
    <w:semiHidden/>
    <w:unhideWhenUsed/>
    <w:qFormat/>
    <w:pPr>
      <w:spacing w:before="0" w:after="200"/>
    </w:pPr>
    <w:rPr>
      <w:i/>
      <w:iCs/>
      <w:color w:themeColor="dark2" w:val="44546A"/>
      <w:sz w:val="18"/>
      <w:szCs w:val="18"/>
    </w:rPr>
  </w:style>
  <w:style w:type="paragraph" w:styleId="Index">
    <w:name w:val="Index"/>
    <w:basedOn w:val="Normal"/>
    <w:qFormat/>
    <w:pPr>
      <w:suppressLineNumbers/>
    </w:pPr>
    <w:rPr>
      <w:rFonts w:cs="FreeSans"/>
    </w:rPr>
  </w:style>
  <w:style w:type="paragraph" w:styleId="StrongEmphasis">
    <w:name w:val="Strong Emphasis"/>
    <w:basedOn w:val="Normal"/>
    <w:next w:val="Normal"/>
    <w:qFormat/>
    <w:pPr/>
    <w:rPr>
      <w:b/>
      <w:bCs/>
    </w:rPr>
  </w:style>
  <w:style w:type="paragraph" w:styleId="ListParagraph">
    <w:name w:val="List Paragraph"/>
    <w:basedOn w:val="Normal"/>
    <w:qFormat/>
    <w:pPr/>
    <w:rPr/>
  </w:style>
  <w:style w:type="paragraph" w:styleId="Bibliography">
    <w:name w:val="Bibliography"/>
    <w:basedOn w:val="Normal"/>
    <w:next w:val="Normal"/>
    <w:uiPriority w:val="37"/>
    <w:unhideWhenUsed/>
    <w:qFormat/>
    <w:pPr/>
    <w:rPr/>
  </w:style>
  <w:style w:type="paragraph" w:styleId="TOC1">
    <w:name w:val="TOC 1"/>
    <w:basedOn w:val="Normal"/>
    <w:next w:val="Normal"/>
    <w:uiPriority w:val="39"/>
    <w:semiHidden/>
    <w:unhideWhenUsed/>
    <w:pPr>
      <w:spacing w:before="0" w:after="100"/>
    </w:pPr>
    <w:rPr/>
  </w:style>
  <w:style w:type="paragraph" w:styleId="TOC2">
    <w:name w:val="TOC 2"/>
    <w:basedOn w:val="Normal"/>
    <w:next w:val="Normal"/>
    <w:uiPriority w:val="39"/>
    <w:semiHidden/>
    <w:unhideWhenUsed/>
    <w:pPr>
      <w:spacing w:before="0" w:after="100"/>
      <w:ind w:left="190"/>
    </w:pPr>
    <w:rPr/>
  </w:style>
  <w:style w:type="paragraph" w:styleId="TOC3">
    <w:name w:val="TOC 3"/>
    <w:basedOn w:val="Normal"/>
    <w:next w:val="Normal"/>
    <w:uiPriority w:val="39"/>
    <w:semiHidden/>
    <w:unhideWhenUsed/>
    <w:pPr>
      <w:spacing w:before="0" w:after="100"/>
      <w:ind w:left="380"/>
    </w:pPr>
    <w:rPr/>
  </w:style>
  <w:style w:type="paragraph" w:styleId="TOC4">
    <w:name w:val="TOC 4"/>
    <w:basedOn w:val="Normal"/>
    <w:next w:val="Normal"/>
    <w:uiPriority w:val="39"/>
    <w:semiHidden/>
    <w:unhideWhenUsed/>
    <w:pPr>
      <w:spacing w:before="0" w:after="100"/>
      <w:ind w:left="570"/>
    </w:pPr>
    <w:rPr/>
  </w:style>
  <w:style w:type="paragraph" w:styleId="TOC5">
    <w:name w:val="TOC 5"/>
    <w:basedOn w:val="Normal"/>
    <w:next w:val="Normal"/>
    <w:uiPriority w:val="39"/>
    <w:semiHidden/>
    <w:unhideWhenUsed/>
    <w:pPr>
      <w:spacing w:before="0" w:after="100"/>
      <w:ind w:left="760"/>
    </w:pPr>
    <w:rPr/>
  </w:style>
  <w:style w:type="paragraph" w:styleId="TOC6">
    <w:name w:val="TOC 6"/>
    <w:basedOn w:val="Normal"/>
    <w:next w:val="Normal"/>
    <w:uiPriority w:val="39"/>
    <w:semiHidden/>
    <w:unhideWhenUsed/>
    <w:pPr>
      <w:spacing w:before="0" w:after="100"/>
      <w:ind w:left="950"/>
    </w:pPr>
    <w:rPr/>
  </w:style>
  <w:style w:type="paragraph" w:styleId="TOC7">
    <w:name w:val="TOC 7"/>
    <w:basedOn w:val="Normal"/>
    <w:next w:val="Normal"/>
    <w:uiPriority w:val="39"/>
    <w:semiHidden/>
    <w:unhideWhenUsed/>
    <w:pPr>
      <w:spacing w:before="0" w:after="100"/>
      <w:ind w:left="1140"/>
    </w:pPr>
    <w:rPr/>
  </w:style>
  <w:style w:type="paragraph" w:styleId="TOC8">
    <w:name w:val="TOC 8"/>
    <w:basedOn w:val="Normal"/>
    <w:next w:val="Normal"/>
    <w:uiPriority w:val="39"/>
    <w:semiHidden/>
    <w:unhideWhenUsed/>
    <w:pPr>
      <w:spacing w:before="0" w:after="100"/>
      <w:ind w:left="1330"/>
    </w:pPr>
    <w:rPr/>
  </w:style>
  <w:style w:type="paragraph" w:styleId="TOC9">
    <w:name w:val="TOC 9"/>
    <w:basedOn w:val="Normal"/>
    <w:next w:val="Normal"/>
    <w:uiPriority w:val="39"/>
    <w:semiHidden/>
    <w:unhideWhenUsed/>
    <w:pPr>
      <w:spacing w:before="0" w:after="100"/>
      <w:ind w:left="1520"/>
    </w:pPr>
    <w:rPr/>
  </w:style>
  <w:style w:type="paragraph" w:styleId="FootnoteText">
    <w:name w:val="Footnote Text"/>
    <w:basedOn w:val="Normal"/>
    <w:link w:val="FootnoteTextChar"/>
    <w:uiPriority w:val="99"/>
    <w:semiHidden/>
    <w:unhideWhenUsed/>
    <w:pPr>
      <w:spacing w:lineRule="auto" w:line="240" w:before="0" w:after="0"/>
    </w:pPr>
    <w:rPr>
      <w:sz w:val="20"/>
      <w:szCs w:val="20"/>
    </w:rPr>
  </w:style>
  <w:style w:type="paragraph" w:styleId="EndnoteText">
    <w:name w:val="Endnote Text"/>
    <w:basedOn w:val="Normal"/>
    <w:link w:val="EndnoteTextChar"/>
    <w:uiPriority w:val="99"/>
    <w:semiHidden/>
    <w:unhideWhenUsed/>
    <w:pPr>
      <w:spacing w:lineRule="auto" w:line="240" w:before="0" w:after="0"/>
    </w:pPr>
    <w:rPr>
      <w:sz w:val="20"/>
      <w:szCs w:val="20"/>
    </w:rPr>
  </w:style>
  <w:style w:type="paragraph" w:styleId="Title">
    <w:name w:val="Title"/>
    <w:basedOn w:val="Normal"/>
    <w:qFormat/>
    <w:pPr>
      <w:spacing w:before="0" w:after="200"/>
    </w:pPr>
    <w:rPr>
      <w:rFonts w:ascii="Oxanium" w:hAnsi="Oxanium" w:eastAsia="Oxanium" w:cs="Oxanium"/>
      <w:b/>
      <w:bCs/>
      <w:color w:val="0B1A33"/>
      <w:sz w:val="44"/>
      <w:szCs w:val="44"/>
    </w:rPr>
  </w:style>
  <w:style w:type="paragraph" w:styleId="HeaderandFooter">
    <w:name w:val="Header and Footer"/>
    <w:basedOn w:val="Normal"/>
    <w:qFormat/>
    <w:pPr/>
    <w:rPr/>
  </w:style>
  <w:style w:type="paragraph" w:styleId="Header">
    <w:name w:val="Header"/>
    <w:basedOn w:val="HeaderandFooter"/>
    <w:pPr/>
    <w:rPr/>
  </w:style>
  <w:style w:type="paragraph" w:styleId="Footer">
    <w:name w:val="Footer"/>
    <w:basedOn w:val="HeaderandFooter"/>
    <w:pPr/>
    <w:rPr/>
  </w:style>
  <w:style w:type="table" w:default="1" w:styleId="TableNormal">
    <w:name w:val="Normal Table"/>
    <w:uiPriority w:val="99"/>
    <w:semiHidden/>
    <w:unhideWhenUsed/>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2.jpeg"/><Relationship Id="rId4" Type="http://schemas.openxmlformats.org/officeDocument/2006/relationships/image" Target="media/image2.jpeg"/><Relationship Id="rId5" Type="http://schemas.openxmlformats.org/officeDocument/2006/relationships/image" Target="media/image3.jpeg"/><Relationship Id="rId6" Type="http://schemas.openxmlformats.org/officeDocument/2006/relationships/image" Target="media/image4.jpeg"/><Relationship Id="rId7" Type="http://schemas.openxmlformats.org/officeDocument/2006/relationships/image" Target="media/image5.jpeg"/><Relationship Id="rId8" Type="http://schemas.openxmlformats.org/officeDocument/2006/relationships/image" Target="media/image6.jpeg"/><Relationship Id="rId9" Type="http://schemas.openxmlformats.org/officeDocument/2006/relationships/image" Target="media/image7.jpeg"/><Relationship Id="rId10" Type="http://schemas.openxmlformats.org/officeDocument/2006/relationships/image" Target="media/image8.jpeg"/><Relationship Id="rId11" Type="http://schemas.openxmlformats.org/officeDocument/2006/relationships/image" Target="media/image9.jpeg"/><Relationship Id="rId12" Type="http://schemas.openxmlformats.org/officeDocument/2006/relationships/image" Target="media/image10.jpeg"/><Relationship Id="rId13" Type="http://schemas.openxmlformats.org/officeDocument/2006/relationships/image" Target="media/image11.jpeg"/><Relationship Id="rId14" Type="http://schemas.openxmlformats.org/officeDocument/2006/relationships/image" Target="media/image12.jpeg"/><Relationship Id="rId15" Type="http://schemas.openxmlformats.org/officeDocument/2006/relationships/image" Target="media/image13.jpeg"/><Relationship Id="rId16" Type="http://schemas.openxmlformats.org/officeDocument/2006/relationships/image" Target="media/image14.jpeg"/><Relationship Id="rId17" Type="http://schemas.openxmlformats.org/officeDocument/2006/relationships/image" Target="media/image15.jpeg"/><Relationship Id="rId18" Type="http://schemas.openxmlformats.org/officeDocument/2006/relationships/image" Target="media/image16.jpeg"/><Relationship Id="rId19" Type="http://schemas.openxmlformats.org/officeDocument/2006/relationships/image" Target="media/image17.jpeg"/><Relationship Id="rId20" Type="http://schemas.openxmlformats.org/officeDocument/2006/relationships/image" Target="media/image18.jpeg"/><Relationship Id="rId21" Type="http://schemas.openxmlformats.org/officeDocument/2006/relationships/image" Target="media/image19.jpeg"/><Relationship Id="rId22" Type="http://schemas.openxmlformats.org/officeDocument/2006/relationships/image" Target="media/image20.jpeg"/><Relationship Id="rId23" Type="http://schemas.openxmlformats.org/officeDocument/2006/relationships/image" Target="media/image21.jpeg"/><Relationship Id="rId24" Type="http://schemas.openxmlformats.org/officeDocument/2006/relationships/image" Target="media/image22.jpeg"/><Relationship Id="rId25" Type="http://schemas.openxmlformats.org/officeDocument/2006/relationships/image" Target="media/image23.jpeg"/><Relationship Id="rId26" Type="http://schemas.openxmlformats.org/officeDocument/2006/relationships/image" Target="media/image24.png"/><Relationship Id="rId27" Type="http://schemas.openxmlformats.org/officeDocument/2006/relationships/image" Target="media/image25.jpeg"/><Relationship Id="rId28" Type="http://schemas.openxmlformats.org/officeDocument/2006/relationships/image" Target="media/image26.jpeg"/><Relationship Id="rId29" Type="http://schemas.openxmlformats.org/officeDocument/2006/relationships/image" Target="media/image27.jpeg"/><Relationship Id="rId30" Type="http://schemas.openxmlformats.org/officeDocument/2006/relationships/image" Target="media/image28.jpeg"/><Relationship Id="rId31" Type="http://schemas.openxmlformats.org/officeDocument/2006/relationships/image" Target="media/image29.jpeg"/><Relationship Id="rId32" Type="http://schemas.openxmlformats.org/officeDocument/2006/relationships/image" Target="media/image30.jpeg"/><Relationship Id="rId33" Type="http://schemas.openxmlformats.org/officeDocument/2006/relationships/image" Target="media/image31.jpeg"/><Relationship Id="rId34" Type="http://schemas.openxmlformats.org/officeDocument/2006/relationships/image" Target="media/image32.jpeg"/><Relationship Id="rId35" Type="http://schemas.openxmlformats.org/officeDocument/2006/relationships/image" Target="media/image33.jpeg"/><Relationship Id="rId36" Type="http://schemas.openxmlformats.org/officeDocument/2006/relationships/image" Target="media/image34.jpeg"/><Relationship Id="rId37" Type="http://schemas.openxmlformats.org/officeDocument/2006/relationships/image" Target="media/image35.jpeg"/><Relationship Id="rId38" Type="http://schemas.openxmlformats.org/officeDocument/2006/relationships/image" Target="media/image36.jpeg"/><Relationship Id="rId39" Type="http://schemas.openxmlformats.org/officeDocument/2006/relationships/image" Target="media/image37.jpeg"/><Relationship Id="rId40" Type="http://schemas.openxmlformats.org/officeDocument/2006/relationships/image" Target="media/image38.jpeg"/><Relationship Id="rId41" Type="http://schemas.openxmlformats.org/officeDocument/2006/relationships/image" Target="media/image39.jpeg"/><Relationship Id="rId42" Type="http://schemas.openxmlformats.org/officeDocument/2006/relationships/image" Target="media/image40.jpeg"/><Relationship Id="rId43" Type="http://schemas.openxmlformats.org/officeDocument/2006/relationships/image" Target="media/image41.jpeg"/><Relationship Id="rId44" Type="http://schemas.openxmlformats.org/officeDocument/2006/relationships/image" Target="media/image42.jpeg"/><Relationship Id="rId45" Type="http://schemas.openxmlformats.org/officeDocument/2006/relationships/image" Target="media/image43.jpeg"/><Relationship Id="rId46" Type="http://schemas.openxmlformats.org/officeDocument/2006/relationships/image" Target="media/image44.jpeg"/><Relationship Id="rId47" Type="http://schemas.openxmlformats.org/officeDocument/2006/relationships/image" Target="media/image45.jpeg"/><Relationship Id="rId48" Type="http://schemas.openxmlformats.org/officeDocument/2006/relationships/image" Target="media/image46.jpeg"/><Relationship Id="rId49" Type="http://schemas.openxmlformats.org/officeDocument/2006/relationships/image" Target="media/image47.jpeg"/><Relationship Id="rId50" Type="http://schemas.openxmlformats.org/officeDocument/2006/relationships/image" Target="media/image48.jpeg"/><Relationship Id="rId51" Type="http://schemas.openxmlformats.org/officeDocument/2006/relationships/image" Target="media/image49.jpeg"/><Relationship Id="rId52" Type="http://schemas.openxmlformats.org/officeDocument/2006/relationships/image" Target="media/image50.jpeg"/><Relationship Id="rId53" Type="http://schemas.openxmlformats.org/officeDocument/2006/relationships/image" Target="media/image51.jpeg"/><Relationship Id="rId54" Type="http://schemas.openxmlformats.org/officeDocument/2006/relationships/image" Target="media/image52.jpeg"/><Relationship Id="rId55" Type="http://schemas.openxmlformats.org/officeDocument/2006/relationships/image" Target="media/image53.jpeg"/><Relationship Id="rId56" Type="http://schemas.openxmlformats.org/officeDocument/2006/relationships/image" Target="media/image54.jpeg"/><Relationship Id="rId57" Type="http://schemas.openxmlformats.org/officeDocument/2006/relationships/image" Target="media/image55.jpeg"/><Relationship Id="rId58" Type="http://schemas.openxmlformats.org/officeDocument/2006/relationships/image" Target="media/image56.jpeg"/><Relationship Id="rId59" Type="http://schemas.openxmlformats.org/officeDocument/2006/relationships/image" Target="media/image57.png"/><Relationship Id="rId60" Type="http://schemas.openxmlformats.org/officeDocument/2006/relationships/image" Target="media/image58.png"/><Relationship Id="rId61" Type="http://schemas.openxmlformats.org/officeDocument/2006/relationships/image" Target="media/image1.png"/><Relationship Id="rId62" Type="http://schemas.openxmlformats.org/officeDocument/2006/relationships/header" Target="header1.xml"/><Relationship Id="rId63" Type="http://schemas.openxmlformats.org/officeDocument/2006/relationships/header" Target="header2.xml"/><Relationship Id="rId64" Type="http://schemas.openxmlformats.org/officeDocument/2006/relationships/header" Target="header3.xml"/><Relationship Id="rId65" Type="http://schemas.openxmlformats.org/officeDocument/2006/relationships/footer" Target="footer1.xml"/><Relationship Id="rId66" Type="http://schemas.openxmlformats.org/officeDocument/2006/relationships/footer" Target="footer2.xml"/><Relationship Id="rId67" Type="http://schemas.openxmlformats.org/officeDocument/2006/relationships/footer" Target="footer3.xml"/><Relationship Id="rId68" Type="http://schemas.openxmlformats.org/officeDocument/2006/relationships/numbering" Target="numbering.xml"/><Relationship Id="rId69" Type="http://schemas.openxmlformats.org/officeDocument/2006/relationships/fontTable" Target="fontTable.xml"/><Relationship Id="rId70" Type="http://schemas.openxmlformats.org/officeDocument/2006/relationships/settings" Target="settings.xml"/><Relationship Id="rId71" Type="http://schemas.openxmlformats.org/officeDocument/2006/relationships/theme" Target="theme/theme1.xml"/></Relationships>
</file>

<file path=word/_rels/fontTable.xml.rels><?xml version='1.0' encoding='UTF-8' standalone='yes'?>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Relationship Id="rId15" Type="http://schemas.openxmlformats.org/officeDocument/2006/relationships/font" Target="fonts/font15.odttf"/><Relationship Id="rId16" Type="http://schemas.openxmlformats.org/officeDocument/2006/relationships/font" Target="fonts/font16.odttf"/><Relationship Id="rId17" Type="http://schemas.openxmlformats.org/officeDocument/2006/relationships/font" Target="fonts/font17.odttf"/><Relationship Id="rId18" Type="http://schemas.openxmlformats.org/officeDocument/2006/relationships/font" Target="fonts/font18.odttf"/><Relationship Id="rId19" Type="http://schemas.openxmlformats.org/officeDocument/2006/relationships/font" Target="fonts/font19.odttf"/></Relationships>
</file>

<file path=word/theme/theme1.xml><?xml version="1.0" encoding="utf-8"?>
<a:theme xmlns:a="http://schemas.openxmlformats.org/drawingml/2006/main" xmlns:r="http://schemas.openxmlformats.org/officeDocument/2006/relationships" name="Office Theme">
  <a:themeElements>
    <a:clrScheme name="Office">
      <a:dk1>
        <a:srgbClr val="000000"/>
      </a:dk1>
      <a:lt1>
        <a:srgbClr val="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pitchFamily="0" charset="1"/>
        <a:ea typeface=""/>
        <a:cs typeface=""/>
      </a:majorFont>
      <a:minorFont>
        <a:latin typeface="Calibri" panose="020F0502020204030204" pitchFamily="0" charset="1"/>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l="0" t="0" r="0" b="0"/>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l="0" t="0" r="0" b="0"/>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l="0" t="0" r="0" b="0"/>
        </a:gradFill>
      </a:bgFillStyleLst>
    </a:fmtScheme>
  </a:themeElements>
</a:theme>
</file>

<file path=docProps/app.xml><?xml version="1.0" encoding="utf-8"?>
<Properties xmlns="http://schemas.openxmlformats.org/officeDocument/2006/extended-properties" xmlns:vt="http://schemas.openxmlformats.org/officeDocument/2006/docPropsVTypes">
  <Template/>
  <TotalTime>0</TotalTime>
  <Application>LibreOffice/24.2.7.2$Linux_X86_64 LibreOffice_project/420$Build-2</Application>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2026-11-03T22:53:16Z</dcterms:created>
  <dc:creator>Nikkoid LLC</dc:creator>
  <dc:description>Edition of 3 November 2026 · build 0.2.47 and the next release</dc:description>
  <dc:language>en-US</dc:language>
  <cp:lastModifiedBy>Un-named</cp:lastModifiedBy>
  <dcterms:modified xsi:type="dcterms:W3CDTF">2026-11-03T22:53:16Z</dcterms:modified>
  <cp:revision>1</cp:revision>
  <dc:subject/>
  <dc:title>Nikkosynth — User Manual and Technical Reference</dc:title>
</cp:coreProperties>
</file>